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E1EC3E" w14:textId="77777777" w:rsidR="00B569B0" w:rsidRDefault="00BD1048" w:rsidP="001267F6">
      <w:pPr>
        <w:pStyle w:val="NoSpacing"/>
      </w:pPr>
      <w:bookmarkStart w:id="0" w:name="_Hlk33174898"/>
      <w:bookmarkEnd w:id="0"/>
      <w:r>
        <w:rPr>
          <w:noProof/>
        </w:rPr>
        <w:drawing>
          <wp:anchor distT="0" distB="0" distL="114300" distR="114300" simplePos="0" relativeHeight="251658240" behindDoc="1" locked="0" layoutInCell="1" allowOverlap="1" wp14:anchorId="59E1EDE5" wp14:editId="59E1EDE6">
            <wp:simplePos x="0" y="0"/>
            <wp:positionH relativeFrom="margin">
              <wp:posOffset>3810</wp:posOffset>
            </wp:positionH>
            <wp:positionV relativeFrom="page">
              <wp:posOffset>5019039</wp:posOffset>
            </wp:positionV>
            <wp:extent cx="6192000" cy="4989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noChangeArrowheads="1"/>
                    </pic:cNvPicPr>
                  </pic:nvPicPr>
                  <pic:blipFill>
                    <a:blip r:embed="rId8"/>
                    <a:srcRect/>
                    <a:stretch>
                      <a:fillRect/>
                    </a:stretch>
                  </pic:blipFill>
                  <pic:spPr>
                    <a:xfrm>
                      <a:off x="0" y="0"/>
                      <a:ext cx="6192000" cy="4989600"/>
                    </a:xfrm>
                    <a:prstGeom prst="rect">
                      <a:avLst/>
                    </a:prstGeom>
                    <a:noFill/>
                    <a:ln>
                      <a:noFill/>
                    </a:ln>
                  </pic:spPr>
                </pic:pic>
              </a:graphicData>
            </a:graphic>
          </wp:anchor>
        </w:drawing>
      </w:r>
      <w:r>
        <w:rPr>
          <w:noProof/>
        </w:rPr>
        <w:drawing>
          <wp:anchor distT="0" distB="0" distL="114300" distR="114300" simplePos="0" relativeHeight="251658241" behindDoc="1" locked="0" layoutInCell="1" allowOverlap="1" wp14:anchorId="59E1EDE7" wp14:editId="59E1EDE8">
            <wp:simplePos x="0" y="0"/>
            <wp:positionH relativeFrom="margin">
              <wp:align>left</wp:align>
            </wp:positionH>
            <wp:positionV relativeFrom="page">
              <wp:posOffset>764540</wp:posOffset>
            </wp:positionV>
            <wp:extent cx="1137285" cy="11982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a:picLocks noChangeAspect="1" noChangeArrowheads="1"/>
                    </pic:cNvPicPr>
                  </pic:nvPicPr>
                  <pic:blipFill>
                    <a:blip r:embed="rId9"/>
                    <a:srcRect/>
                    <a:stretch>
                      <a:fillRect/>
                    </a:stretch>
                  </pic:blipFill>
                  <pic:spPr>
                    <a:xfrm>
                      <a:off x="0" y="0"/>
                      <a:ext cx="1137285" cy="1198245"/>
                    </a:xfrm>
                    <a:prstGeom prst="rect">
                      <a:avLst/>
                    </a:prstGeom>
                    <a:noFill/>
                    <a:ln>
                      <a:noFill/>
                    </a:ln>
                  </pic:spPr>
                </pic:pic>
              </a:graphicData>
            </a:graphic>
          </wp:anchor>
        </w:drawing>
      </w:r>
    </w:p>
    <w:sdt>
      <w:sdtPr>
        <w:rPr>
          <w:color w:val="002664"/>
          <w:sz w:val="48"/>
          <w:szCs w:val="48"/>
        </w:rPr>
        <w:id w:val="1439557182"/>
        <w:docPartObj>
          <w:docPartGallery w:val="Cover Pages"/>
          <w:docPartUnique/>
        </w:docPartObj>
      </w:sdtPr>
      <w:sdtEndPr/>
      <w:sdtContent>
        <w:sdt>
          <w:sdtPr>
            <w:alias w:val="Series or program name"/>
            <w:tag w:val="Series or program name"/>
            <w:id w:val="1802963008"/>
            <w:lock w:val="sdtLocked"/>
            <w:showingPlcHdr/>
            <w:dataBinding w:prefixMappings="xmlns:ns0='http://purl.org/dc/elements/1.1/' xmlns:ns1='http://schemas.openxmlformats.org/package/2006/metadata/core-properties'  " w:xpath="/ns1:coreProperties[1]/ns0:subject[1]" w:storeItemID="{6C3C8BC8-F283-45AE-878A-BAB7291924A1}"/>
            <w:text/>
          </w:sdtPr>
          <w:sdtEndPr/>
          <w:sdtContent>
            <w:p w14:paraId="59E1EC3F" w14:textId="10936CD1" w:rsidR="00B569B0" w:rsidRDefault="00BB2356">
              <w:pPr>
                <w:pStyle w:val="Seriestitle"/>
                <w:spacing w:before="120"/>
              </w:pPr>
              <w:r>
                <w:t xml:space="preserve">     </w:t>
              </w:r>
            </w:p>
          </w:sdtContent>
        </w:sdt>
        <w:p w14:paraId="59E1EC40" w14:textId="3A82697D" w:rsidR="00B569B0" w:rsidRDefault="00B21451">
          <w:pPr>
            <w:pStyle w:val="Title"/>
          </w:pPr>
          <w:sdt>
            <w:sdtPr>
              <w:alias w:val="Document main title"/>
              <w:tag w:val="Document main title"/>
              <w:id w:val="1162355731"/>
              <w:lock w:val="sdtLocked"/>
              <w:dataBinding w:xpath="/root[1]/DocTitle[1]" w:storeItemID="{180FEE2B-92DD-4DDF-8CD2-B2B446081537}"/>
              <w:text/>
            </w:sdtPr>
            <w:sdtEndPr/>
            <w:sdtContent>
              <w:r w:rsidR="00BD1048">
                <w:t>Gateway determination report – PP</w:t>
              </w:r>
              <w:r w:rsidR="00CA039F">
                <w:t>-</w:t>
              </w:r>
              <w:r w:rsidR="001313E2">
                <w:t>2024</w:t>
              </w:r>
              <w:r w:rsidR="00CA039F">
                <w:t>-</w:t>
              </w:r>
              <w:r w:rsidR="001313E2">
                <w:t>969</w:t>
              </w:r>
            </w:sdtContent>
          </w:sdt>
        </w:p>
      </w:sdtContent>
    </w:sdt>
    <w:p w14:paraId="59E1EC41" w14:textId="7E425C4B" w:rsidR="00B569B0" w:rsidRPr="001313E2" w:rsidRDefault="00B21451">
      <w:pPr>
        <w:pStyle w:val="Subtitle"/>
        <w:rPr>
          <w:rFonts w:ascii="Arial" w:hAnsi="Arial" w:cs="Arial"/>
        </w:rPr>
      </w:pPr>
      <w:sdt>
        <w:sdtPr>
          <w:rPr>
            <w:rFonts w:ascii="Arial" w:hAnsi="Arial" w:cs="Arial"/>
          </w:rPr>
          <w:alias w:val="Subtitle"/>
          <w:tag w:val="Subtitle"/>
          <w:id w:val="1518730596"/>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1313E2" w:rsidRPr="001313E2">
            <w:rPr>
              <w:rFonts w:ascii="Arial" w:hAnsi="Arial" w:cs="Arial"/>
            </w:rPr>
            <w:t xml:space="preserve">Additional Permitted Use for </w:t>
          </w:r>
          <w:r w:rsidR="006658F7">
            <w:rPr>
              <w:rFonts w:ascii="Arial" w:hAnsi="Arial" w:cs="Arial"/>
            </w:rPr>
            <w:t xml:space="preserve">centre-based </w:t>
          </w:r>
          <w:r w:rsidR="001313E2" w:rsidRPr="001313E2">
            <w:rPr>
              <w:rFonts w:ascii="Arial" w:hAnsi="Arial" w:cs="Arial"/>
            </w:rPr>
            <w:t>childcare facility at Lot 150 DP750182</w:t>
          </w:r>
          <w:r w:rsidR="001313E2">
            <w:rPr>
              <w:rFonts w:ascii="Arial" w:hAnsi="Arial" w:cs="Arial"/>
            </w:rPr>
            <w:t>,</w:t>
          </w:r>
          <w:r w:rsidR="001313E2" w:rsidRPr="001313E2">
            <w:rPr>
              <w:rFonts w:ascii="Arial" w:hAnsi="Arial" w:cs="Arial"/>
            </w:rPr>
            <w:t xml:space="preserve"> 21 </w:t>
          </w:r>
          <w:r w:rsidR="001313E2">
            <w:rPr>
              <w:rFonts w:ascii="Arial" w:hAnsi="Arial" w:cs="Arial"/>
            </w:rPr>
            <w:t>N</w:t>
          </w:r>
          <w:r w:rsidR="001313E2" w:rsidRPr="001313E2">
            <w:rPr>
              <w:rFonts w:ascii="Arial" w:hAnsi="Arial" w:cs="Arial"/>
            </w:rPr>
            <w:t>oble Street</w:t>
          </w:r>
          <w:r w:rsidR="001267F6">
            <w:rPr>
              <w:rFonts w:ascii="Arial" w:hAnsi="Arial" w:cs="Arial"/>
            </w:rPr>
            <w:t>,</w:t>
          </w:r>
          <w:r w:rsidR="001313E2" w:rsidRPr="001313E2">
            <w:rPr>
              <w:rFonts w:ascii="Arial" w:hAnsi="Arial" w:cs="Arial"/>
            </w:rPr>
            <w:t xml:space="preserve"> Eugowra</w:t>
          </w:r>
        </w:sdtContent>
      </w:sdt>
    </w:p>
    <w:sdt>
      <w:sdtPr>
        <w:id w:val="2060503003"/>
        <w:date w:fullDate="2024-06-24T00:00:00Z">
          <w:dateFormat w:val="MMMM yy"/>
          <w:lid w:val="en-AU"/>
          <w:storeMappedDataAs w:val="dateTime"/>
          <w:calendar w:val="gregorian"/>
        </w:date>
      </w:sdtPr>
      <w:sdtEndPr/>
      <w:sdtContent>
        <w:p w14:paraId="59E1EC42" w14:textId="6AC28C76" w:rsidR="00B569B0" w:rsidRDefault="00070DB5">
          <w:pPr>
            <w:pStyle w:val="Dateheader"/>
          </w:pPr>
          <w:r>
            <w:t>June 24</w:t>
          </w:r>
        </w:p>
      </w:sdtContent>
    </w:sdt>
    <w:p w14:paraId="59E1EC43" w14:textId="77777777" w:rsidR="00B569B0" w:rsidRDefault="00B569B0">
      <w:pPr>
        <w:sectPr w:rsidR="00B569B0">
          <w:headerReference w:type="even" r:id="rId10"/>
          <w:headerReference w:type="default" r:id="rId11"/>
          <w:footerReference w:type="even" r:id="rId12"/>
          <w:footerReference w:type="default" r:id="rId13"/>
          <w:headerReference w:type="first" r:id="rId14"/>
          <w:footerReference w:type="first" r:id="rId15"/>
          <w:pgSz w:w="11906" w:h="16838"/>
          <w:pgMar w:top="3105" w:right="1125" w:bottom="9060" w:left="1125" w:header="555" w:footer="555" w:gutter="0"/>
          <w:pgNumType w:start="0"/>
          <w:cols w:space="708"/>
        </w:sectPr>
      </w:pPr>
    </w:p>
    <w:p w14:paraId="59E1EC44" w14:textId="77777777" w:rsidR="00B569B0" w:rsidRDefault="00B569B0">
      <w:pPr>
        <w:pStyle w:val="Smalltextparagraph"/>
      </w:pPr>
    </w:p>
    <w:p w14:paraId="59E1EC45" w14:textId="77777777" w:rsidR="00B569B0" w:rsidRDefault="00B569B0">
      <w:pPr>
        <w:pStyle w:val="Smalltextparagraph"/>
      </w:pPr>
    </w:p>
    <w:p w14:paraId="59E1EC46" w14:textId="77777777" w:rsidR="00B569B0" w:rsidRDefault="00B569B0">
      <w:pPr>
        <w:pStyle w:val="Smalltextparagraph"/>
      </w:pPr>
    </w:p>
    <w:p w14:paraId="59E1EC47" w14:textId="77777777" w:rsidR="00B569B0" w:rsidRDefault="00B569B0">
      <w:pPr>
        <w:pStyle w:val="Smalltextparagraph"/>
      </w:pPr>
    </w:p>
    <w:p w14:paraId="59E1EC48" w14:textId="77777777" w:rsidR="00B569B0" w:rsidRDefault="00B569B0">
      <w:pPr>
        <w:pStyle w:val="Smalltextparagraph"/>
      </w:pPr>
    </w:p>
    <w:p w14:paraId="59E1EC49" w14:textId="77777777" w:rsidR="00B569B0" w:rsidRDefault="00B569B0">
      <w:pPr>
        <w:pStyle w:val="Smalltextparagraph"/>
      </w:pPr>
    </w:p>
    <w:p w14:paraId="59E1EC4A" w14:textId="77777777" w:rsidR="00B569B0" w:rsidRDefault="00B569B0">
      <w:pPr>
        <w:pStyle w:val="Smalltextparagraph"/>
      </w:pPr>
    </w:p>
    <w:p w14:paraId="59E1EC4B" w14:textId="77777777" w:rsidR="00B569B0" w:rsidRDefault="00B569B0">
      <w:pPr>
        <w:pStyle w:val="Smalltextparagraph"/>
      </w:pPr>
    </w:p>
    <w:p w14:paraId="59E1EC4C" w14:textId="77777777" w:rsidR="00B569B0" w:rsidRDefault="00B569B0">
      <w:pPr>
        <w:pStyle w:val="Smalltextparagraph"/>
      </w:pPr>
    </w:p>
    <w:p w14:paraId="59E1EC4D" w14:textId="77777777" w:rsidR="00B569B0" w:rsidRDefault="00B569B0">
      <w:pPr>
        <w:pStyle w:val="Smalltextparagraph"/>
      </w:pPr>
    </w:p>
    <w:p w14:paraId="59E1EC4E" w14:textId="77777777" w:rsidR="00B569B0" w:rsidRDefault="00B569B0">
      <w:pPr>
        <w:pStyle w:val="Smalltextparagraph"/>
      </w:pPr>
    </w:p>
    <w:p w14:paraId="59E1EC4F" w14:textId="77777777" w:rsidR="00B569B0" w:rsidRDefault="00BD1048">
      <w:pPr>
        <w:pStyle w:val="Smalltextparagraph"/>
      </w:pPr>
      <w:r>
        <w:t>Published by NSW Department of Planning, Housing and Infrastructure</w:t>
      </w:r>
    </w:p>
    <w:p w14:paraId="59E1EC50" w14:textId="77777777" w:rsidR="00B569B0" w:rsidRDefault="00B21451">
      <w:pPr>
        <w:pStyle w:val="Smalltextparagraph"/>
      </w:pPr>
      <w:hyperlink r:id="rId16" w:tgtFrame="_blank" w:history="1">
        <w:r w:rsidR="00BD1048">
          <w:rPr>
            <w:rStyle w:val="Hyperlink"/>
          </w:rPr>
          <w:t>dpie.nsw.gov.au</w:t>
        </w:r>
      </w:hyperlink>
      <w:r w:rsidR="00BD1048">
        <w:t xml:space="preserve"> </w:t>
      </w:r>
    </w:p>
    <w:p w14:paraId="59E1EC51" w14:textId="4B530BA1" w:rsidR="00B569B0" w:rsidRDefault="00BD1048">
      <w:pPr>
        <w:pStyle w:val="Smalltextparagraph"/>
      </w:pPr>
      <w:r>
        <w:t xml:space="preserve">Title: </w:t>
      </w:r>
      <w:sdt>
        <w:sdtPr>
          <w:alias w:val="Document main title"/>
          <w:tag w:val="Document main title"/>
          <w:id w:val="1681934434"/>
          <w:dataBinding w:xpath="/root[1]/DocTitle[1]" w:storeItemID="{180FEE2B-92DD-4DDF-8CD2-B2B446081537}"/>
          <w:text/>
        </w:sdtPr>
        <w:sdtEndPr/>
        <w:sdtContent>
          <w:r>
            <w:t>Gateway determination report – PP</w:t>
          </w:r>
          <w:r w:rsidR="0098533A">
            <w:t>-</w:t>
          </w:r>
          <w:r w:rsidR="001313E2">
            <w:t>2024</w:t>
          </w:r>
          <w:r w:rsidR="0098533A">
            <w:t>-</w:t>
          </w:r>
          <w:r w:rsidR="00E329AB">
            <w:t>969</w:t>
          </w:r>
        </w:sdtContent>
      </w:sdt>
    </w:p>
    <w:p w14:paraId="59E1EC52" w14:textId="4D6E3037" w:rsidR="00B569B0" w:rsidRDefault="00BD1048">
      <w:pPr>
        <w:pStyle w:val="Smalltextparagraph"/>
      </w:pPr>
      <w:r>
        <w:t xml:space="preserve">Subtitle: </w:t>
      </w:r>
      <w:sdt>
        <w:sdtPr>
          <w:alias w:val="Subtitle"/>
          <w:tag w:val="Subtitle"/>
          <w:id w:val="538091631"/>
          <w:lock w:val="sdtLocked"/>
          <w:dataBinding w:prefixMappings="xmlns:ns0='http://purl.org/dc/elements/1.1/' xmlns:ns1='http://schemas.openxmlformats.org/package/2006/metadata/core-properties'  " w:xpath="/ns1:coreProperties[1]/ns1:contentStatus[1]" w:storeItemID="{6C3C8BC8-F283-45AE-878A-BAB7291924A1}"/>
          <w:text/>
        </w:sdtPr>
        <w:sdtEndPr/>
        <w:sdtContent>
          <w:r w:rsidR="001267F6">
            <w:t>Additional Permitted Use for centre-based childcare facility at Lot 150 DP750182, 21 Noble Street, Eugowra</w:t>
          </w:r>
        </w:sdtContent>
      </w:sdt>
    </w:p>
    <w:p w14:paraId="59E1EC53" w14:textId="4F96596F" w:rsidR="00B569B0" w:rsidRPr="001313E2" w:rsidRDefault="00BD1048">
      <w:pPr>
        <w:pStyle w:val="Disclaimer"/>
        <w:rPr>
          <w:rFonts w:ascii="Arial" w:hAnsi="Arial" w:cs="Arial"/>
        </w:rPr>
      </w:pPr>
      <w:r w:rsidRPr="001313E2">
        <w:rPr>
          <w:rFonts w:ascii="Arial" w:hAnsi="Arial" w:cs="Arial"/>
        </w:rPr>
        <w:t>© State of New South Wales through Department of Planning, Housing and Infrastructure</w:t>
      </w:r>
      <w:r w:rsidRPr="001313E2">
        <w:rPr>
          <w:rFonts w:ascii="Arial" w:hAnsi="Arial" w:cs="Arial"/>
          <w:color w:val="auto"/>
        </w:rPr>
        <w:t xml:space="preserve"> </w:t>
      </w:r>
      <w:sdt>
        <w:sdtPr>
          <w:rPr>
            <w:rFonts w:ascii="Arial" w:hAnsi="Arial" w:cs="Arial"/>
            <w:color w:val="auto"/>
          </w:rPr>
          <w:id w:val="-1599006489"/>
        </w:sdtPr>
        <w:sdtEndPr/>
        <w:sdtContent>
          <w:r w:rsidR="00BB2356" w:rsidRPr="001313E2">
            <w:rPr>
              <w:rFonts w:ascii="Arial" w:hAnsi="Arial" w:cs="Arial"/>
              <w:color w:val="auto"/>
            </w:rPr>
            <w:t>2024</w:t>
          </w:r>
        </w:sdtContent>
      </w:sdt>
      <w:r w:rsidRPr="001313E2">
        <w:rPr>
          <w:rFonts w:ascii="Arial" w:hAnsi="Arial" w:cs="Arial"/>
          <w:color w:val="auto"/>
        </w:rPr>
        <w:t xml:space="preserve">. You </w:t>
      </w:r>
      <w:r w:rsidRPr="001313E2">
        <w:rPr>
          <w:rFonts w:ascii="Arial" w:hAnsi="Arial" w:cs="Arial"/>
        </w:rPr>
        <w:t xml:space="preserve">may copy, distribute, display, download and otherwise freely deal with this publication for any purpose, </w:t>
      </w:r>
      <w:proofErr w:type="gramStart"/>
      <w:r w:rsidRPr="001313E2">
        <w:rPr>
          <w:rFonts w:ascii="Arial" w:hAnsi="Arial" w:cs="Arial"/>
        </w:rPr>
        <w:t>provided that</w:t>
      </w:r>
      <w:proofErr w:type="gramEnd"/>
      <w:r w:rsidRPr="001313E2">
        <w:rPr>
          <w:rFonts w:ascii="Arial" w:hAnsi="Arial" w:cs="Arial"/>
        </w:rPr>
        <w:t xml:space="preserve"> you attribute the Department of Planning, Housing and Infrastructure as the owner. However, you must obtain permission if you wish to charge others for access to the publication (other than at cost); include the publication in advertising or a product for sale; modify the publication; or republish the publication on a website. You may freely link to the publication on a departmental website.</w:t>
      </w:r>
    </w:p>
    <w:p w14:paraId="59E1EC54" w14:textId="3828D2FC" w:rsidR="00B569B0" w:rsidRDefault="00BD1048">
      <w:pPr>
        <w:pStyle w:val="Disclaimer"/>
      </w:pPr>
      <w:r w:rsidRPr="001313E2">
        <w:rPr>
          <w:rFonts w:ascii="Arial" w:hAnsi="Arial" w:cs="Arial"/>
        </w:rPr>
        <w:t>Disclaimer: The information contained in this publication is based on knowledge and understanding at the time of writing (</w:t>
      </w:r>
      <w:sdt>
        <w:sdtPr>
          <w:rPr>
            <w:rFonts w:ascii="Arial" w:hAnsi="Arial" w:cs="Arial"/>
          </w:rPr>
          <w:id w:val="-71735665"/>
          <w:date w:fullDate="2024-04-02T00:00:00Z">
            <w:dateFormat w:val="MMMM yy"/>
            <w:lid w:val="en-AU"/>
            <w:storeMappedDataAs w:val="dateTime"/>
            <w:calendar w:val="gregorian"/>
          </w:date>
        </w:sdtPr>
        <w:sdtEndPr/>
        <w:sdtContent>
          <w:r w:rsidR="00BB2356" w:rsidRPr="001313E2">
            <w:rPr>
              <w:rFonts w:ascii="Arial" w:hAnsi="Arial" w:cs="Arial"/>
            </w:rPr>
            <w:t>April 24</w:t>
          </w:r>
        </w:sdtContent>
      </w:sdt>
      <w:r w:rsidRPr="001313E2">
        <w:rPr>
          <w:rFonts w:ascii="Arial" w:hAnsi="Arial" w:cs="Arial"/>
        </w:rPr>
        <w:t>) and may not be accurate, current or complete. The State of New South Wales (including the NSW Department of Planning, Housing and Infrastructure), the author and the publisher take no responsibility, a</w:t>
      </w:r>
      <w:r w:rsidRPr="001313E2">
        <w:rPr>
          <w:rStyle w:val="DisclaimerChar"/>
        </w:rPr>
        <w:t>nd will accept no liability, for the accuracy, currency, reliability or correctness of any information included in the document (including material provided by third</w:t>
      </w:r>
      <w:r>
        <w:rPr>
          <w:rStyle w:val="DisclaimerChar"/>
        </w:rPr>
        <w:t xml:space="preserve"> parties). Readers should make their own inquiries and rely on their own advice when making decisions related to material contained in this publication.</w:t>
      </w:r>
    </w:p>
    <w:p w14:paraId="59E1EC55" w14:textId="77777777" w:rsidR="00B569B0" w:rsidRDefault="00B569B0"/>
    <w:p w14:paraId="59E1EC56" w14:textId="77777777" w:rsidR="00B569B0" w:rsidRDefault="00B569B0">
      <w:pPr>
        <w:sectPr w:rsidR="00B569B0">
          <w:headerReference w:type="even" r:id="rId17"/>
          <w:headerReference w:type="default" r:id="rId18"/>
          <w:footerReference w:type="even" r:id="rId19"/>
          <w:footerReference w:type="default" r:id="rId20"/>
          <w:headerReference w:type="first" r:id="rId21"/>
          <w:footerReference w:type="first" r:id="rId22"/>
          <w:pgSz w:w="11906" w:h="16838"/>
          <w:pgMar w:top="6795" w:right="1125" w:bottom="1410" w:left="1125" w:header="555" w:footer="555" w:gutter="0"/>
          <w:cols w:space="708"/>
        </w:sectPr>
      </w:pPr>
    </w:p>
    <w:p w14:paraId="59E1EC57" w14:textId="77777777" w:rsidR="00B569B0" w:rsidRPr="004B08EE" w:rsidRDefault="00BD1048">
      <w:pPr>
        <w:rPr>
          <w:color w:val="002060"/>
          <w:sz w:val="32"/>
          <w:szCs w:val="32"/>
        </w:rPr>
      </w:pPr>
      <w:r w:rsidRPr="004B08EE">
        <w:rPr>
          <w:color w:val="002060"/>
          <w:sz w:val="32"/>
          <w:szCs w:val="32"/>
        </w:rPr>
        <w:lastRenderedPageBreak/>
        <w:t>Acknowledgment of Country</w:t>
      </w:r>
    </w:p>
    <w:p w14:paraId="59E1EC59" w14:textId="33923779" w:rsidR="00B569B0" w:rsidRDefault="00BD1048" w:rsidP="00284A73">
      <w:r>
        <w:t>The Department of Planning, Housing and Infrastructure acknowledges the Traditional Owners and Custodians of the land on which we live and work and pays respect to Elders past, present and future.</w:t>
      </w:r>
    </w:p>
    <w:sdt>
      <w:sdtPr>
        <w:rPr>
          <w:color w:val="000000"/>
          <w:sz w:val="18"/>
          <w:szCs w:val="18"/>
        </w:rPr>
        <w:id w:val="192120769"/>
        <w:docPartObj>
          <w:docPartGallery w:val="Table of Contents"/>
          <w:docPartUnique/>
        </w:docPartObj>
      </w:sdtPr>
      <w:sdtEndPr>
        <w:rPr>
          <w:sz w:val="22"/>
          <w:szCs w:val="22"/>
        </w:rPr>
      </w:sdtEndPr>
      <w:sdtContent>
        <w:p w14:paraId="59E1EC5A" w14:textId="77777777" w:rsidR="00B569B0" w:rsidRPr="004B08EE" w:rsidRDefault="00BD1048">
          <w:pPr>
            <w:pStyle w:val="TOCHeading"/>
            <w:numPr>
              <w:ilvl w:val="0"/>
              <w:numId w:val="0"/>
            </w:numPr>
            <w:ind w:left="432" w:hanging="432"/>
            <w:rPr>
              <w:sz w:val="32"/>
              <w:szCs w:val="32"/>
            </w:rPr>
          </w:pPr>
          <w:r w:rsidRPr="004B08EE">
            <w:rPr>
              <w:sz w:val="32"/>
              <w:szCs w:val="32"/>
            </w:rPr>
            <w:t>Contents</w:t>
          </w:r>
        </w:p>
        <w:p w14:paraId="176BBA8C" w14:textId="0DF2E116" w:rsidR="00EE43FD" w:rsidRDefault="00BD1048">
          <w:pPr>
            <w:pStyle w:val="TOC1"/>
            <w:rPr>
              <w:rFonts w:asciiTheme="minorHAnsi" w:eastAsiaTheme="minorEastAsia" w:hAnsiTheme="minorHAnsi" w:cstheme="minorBidi"/>
              <w:b w:val="0"/>
              <w:bCs w:val="0"/>
              <w:noProof/>
              <w:color w:val="auto"/>
              <w:lang w:eastAsia="en-AU"/>
            </w:rPr>
          </w:pPr>
          <w:r>
            <w:fldChar w:fldCharType="begin"/>
          </w:r>
          <w:r>
            <w:instrText>TOC \h \o 1-3 \u</w:instrText>
          </w:r>
          <w:r>
            <w:fldChar w:fldCharType="separate"/>
          </w:r>
          <w:hyperlink w:anchor="_Toc170601466" w:history="1">
            <w:r w:rsidR="00EE43FD" w:rsidRPr="00F25E83">
              <w:rPr>
                <w:rStyle w:val="Hyperlink"/>
                <w:noProof/>
              </w:rPr>
              <w:t>1</w:t>
            </w:r>
            <w:r w:rsidR="00EE43FD">
              <w:rPr>
                <w:rFonts w:asciiTheme="minorHAnsi" w:eastAsiaTheme="minorEastAsia" w:hAnsiTheme="minorHAnsi" w:cstheme="minorBidi"/>
                <w:b w:val="0"/>
                <w:bCs w:val="0"/>
                <w:noProof/>
                <w:color w:val="auto"/>
                <w:lang w:eastAsia="en-AU"/>
              </w:rPr>
              <w:tab/>
            </w:r>
            <w:r w:rsidR="00EE43FD" w:rsidRPr="00F25E83">
              <w:rPr>
                <w:rStyle w:val="Hyperlink"/>
                <w:noProof/>
              </w:rPr>
              <w:t>Planning proposal</w:t>
            </w:r>
            <w:r w:rsidR="00EE43FD">
              <w:rPr>
                <w:noProof/>
              </w:rPr>
              <w:tab/>
            </w:r>
            <w:r w:rsidR="00EE43FD">
              <w:rPr>
                <w:noProof/>
              </w:rPr>
              <w:fldChar w:fldCharType="begin"/>
            </w:r>
            <w:r w:rsidR="00EE43FD">
              <w:rPr>
                <w:noProof/>
              </w:rPr>
              <w:instrText xml:space="preserve"> PAGEREF _Toc170601466 \h </w:instrText>
            </w:r>
            <w:r w:rsidR="00EE43FD">
              <w:rPr>
                <w:noProof/>
              </w:rPr>
            </w:r>
            <w:r w:rsidR="00EE43FD">
              <w:rPr>
                <w:noProof/>
              </w:rPr>
              <w:fldChar w:fldCharType="separate"/>
            </w:r>
            <w:r w:rsidR="00EE43FD">
              <w:rPr>
                <w:noProof/>
              </w:rPr>
              <w:t>2</w:t>
            </w:r>
            <w:r w:rsidR="00EE43FD">
              <w:rPr>
                <w:noProof/>
              </w:rPr>
              <w:fldChar w:fldCharType="end"/>
            </w:r>
          </w:hyperlink>
        </w:p>
        <w:p w14:paraId="1AE03E77" w14:textId="1A64E857"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67" w:history="1">
            <w:r w:rsidRPr="00F25E83">
              <w:rPr>
                <w:rStyle w:val="Hyperlink"/>
                <w:noProof/>
              </w:rPr>
              <w:t>1.1</w:t>
            </w:r>
            <w:r>
              <w:rPr>
                <w:rFonts w:asciiTheme="minorHAnsi" w:eastAsiaTheme="minorEastAsia" w:hAnsiTheme="minorHAnsi" w:cstheme="minorBidi"/>
                <w:noProof/>
                <w:color w:val="auto"/>
                <w:lang w:eastAsia="en-AU"/>
              </w:rPr>
              <w:tab/>
            </w:r>
            <w:r w:rsidRPr="00F25E83">
              <w:rPr>
                <w:rStyle w:val="Hyperlink"/>
                <w:noProof/>
              </w:rPr>
              <w:t>Overview</w:t>
            </w:r>
            <w:r>
              <w:rPr>
                <w:noProof/>
              </w:rPr>
              <w:tab/>
            </w:r>
            <w:r>
              <w:rPr>
                <w:noProof/>
              </w:rPr>
              <w:fldChar w:fldCharType="begin"/>
            </w:r>
            <w:r>
              <w:rPr>
                <w:noProof/>
              </w:rPr>
              <w:instrText xml:space="preserve"> PAGEREF _Toc170601467 \h </w:instrText>
            </w:r>
            <w:r>
              <w:rPr>
                <w:noProof/>
              </w:rPr>
            </w:r>
            <w:r>
              <w:rPr>
                <w:noProof/>
              </w:rPr>
              <w:fldChar w:fldCharType="separate"/>
            </w:r>
            <w:r>
              <w:rPr>
                <w:noProof/>
              </w:rPr>
              <w:t>2</w:t>
            </w:r>
            <w:r>
              <w:rPr>
                <w:noProof/>
              </w:rPr>
              <w:fldChar w:fldCharType="end"/>
            </w:r>
          </w:hyperlink>
        </w:p>
        <w:p w14:paraId="27C91826" w14:textId="3FEE4C7E"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68" w:history="1">
            <w:r w:rsidRPr="00F25E83">
              <w:rPr>
                <w:rStyle w:val="Hyperlink"/>
                <w:noProof/>
              </w:rPr>
              <w:t>1.2</w:t>
            </w:r>
            <w:r>
              <w:rPr>
                <w:rFonts w:asciiTheme="minorHAnsi" w:eastAsiaTheme="minorEastAsia" w:hAnsiTheme="minorHAnsi" w:cstheme="minorBidi"/>
                <w:noProof/>
                <w:color w:val="auto"/>
                <w:lang w:eastAsia="en-AU"/>
              </w:rPr>
              <w:tab/>
            </w:r>
            <w:r w:rsidRPr="00F25E83">
              <w:rPr>
                <w:rStyle w:val="Hyperlink"/>
                <w:noProof/>
              </w:rPr>
              <w:t>Objectives of planning proposal</w:t>
            </w:r>
            <w:r>
              <w:rPr>
                <w:noProof/>
              </w:rPr>
              <w:tab/>
            </w:r>
            <w:r>
              <w:rPr>
                <w:noProof/>
              </w:rPr>
              <w:fldChar w:fldCharType="begin"/>
            </w:r>
            <w:r>
              <w:rPr>
                <w:noProof/>
              </w:rPr>
              <w:instrText xml:space="preserve"> PAGEREF _Toc170601468 \h </w:instrText>
            </w:r>
            <w:r>
              <w:rPr>
                <w:noProof/>
              </w:rPr>
            </w:r>
            <w:r>
              <w:rPr>
                <w:noProof/>
              </w:rPr>
              <w:fldChar w:fldCharType="separate"/>
            </w:r>
            <w:r>
              <w:rPr>
                <w:noProof/>
              </w:rPr>
              <w:t>2</w:t>
            </w:r>
            <w:r>
              <w:rPr>
                <w:noProof/>
              </w:rPr>
              <w:fldChar w:fldCharType="end"/>
            </w:r>
          </w:hyperlink>
        </w:p>
        <w:p w14:paraId="68B03721" w14:textId="42FFA0B9"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69" w:history="1">
            <w:r w:rsidRPr="00F25E83">
              <w:rPr>
                <w:rStyle w:val="Hyperlink"/>
                <w:noProof/>
              </w:rPr>
              <w:t>1.3</w:t>
            </w:r>
            <w:r>
              <w:rPr>
                <w:rFonts w:asciiTheme="minorHAnsi" w:eastAsiaTheme="minorEastAsia" w:hAnsiTheme="minorHAnsi" w:cstheme="minorBidi"/>
                <w:noProof/>
                <w:color w:val="auto"/>
                <w:lang w:eastAsia="en-AU"/>
              </w:rPr>
              <w:tab/>
            </w:r>
            <w:r w:rsidRPr="00F25E83">
              <w:rPr>
                <w:rStyle w:val="Hyperlink"/>
                <w:noProof/>
              </w:rPr>
              <w:t>Explanation of provisions</w:t>
            </w:r>
            <w:r>
              <w:rPr>
                <w:noProof/>
              </w:rPr>
              <w:tab/>
            </w:r>
            <w:r>
              <w:rPr>
                <w:noProof/>
              </w:rPr>
              <w:fldChar w:fldCharType="begin"/>
            </w:r>
            <w:r>
              <w:rPr>
                <w:noProof/>
              </w:rPr>
              <w:instrText xml:space="preserve"> PAGEREF _Toc170601469 \h </w:instrText>
            </w:r>
            <w:r>
              <w:rPr>
                <w:noProof/>
              </w:rPr>
            </w:r>
            <w:r>
              <w:rPr>
                <w:noProof/>
              </w:rPr>
              <w:fldChar w:fldCharType="separate"/>
            </w:r>
            <w:r>
              <w:rPr>
                <w:noProof/>
              </w:rPr>
              <w:t>2</w:t>
            </w:r>
            <w:r>
              <w:rPr>
                <w:noProof/>
              </w:rPr>
              <w:fldChar w:fldCharType="end"/>
            </w:r>
          </w:hyperlink>
        </w:p>
        <w:p w14:paraId="4B3FD836" w14:textId="0AFD96EC"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70" w:history="1">
            <w:r w:rsidRPr="00F25E83">
              <w:rPr>
                <w:rStyle w:val="Hyperlink"/>
                <w:noProof/>
              </w:rPr>
              <w:t>1.4</w:t>
            </w:r>
            <w:r>
              <w:rPr>
                <w:rFonts w:asciiTheme="minorHAnsi" w:eastAsiaTheme="minorEastAsia" w:hAnsiTheme="minorHAnsi" w:cstheme="minorBidi"/>
                <w:noProof/>
                <w:color w:val="auto"/>
                <w:lang w:eastAsia="en-AU"/>
              </w:rPr>
              <w:tab/>
            </w:r>
            <w:r w:rsidRPr="00F25E83">
              <w:rPr>
                <w:rStyle w:val="Hyperlink"/>
                <w:noProof/>
              </w:rPr>
              <w:t>Site description and surrounding area</w:t>
            </w:r>
            <w:r>
              <w:rPr>
                <w:noProof/>
              </w:rPr>
              <w:tab/>
            </w:r>
            <w:r>
              <w:rPr>
                <w:noProof/>
              </w:rPr>
              <w:fldChar w:fldCharType="begin"/>
            </w:r>
            <w:r>
              <w:rPr>
                <w:noProof/>
              </w:rPr>
              <w:instrText xml:space="preserve"> PAGEREF _Toc170601470 \h </w:instrText>
            </w:r>
            <w:r>
              <w:rPr>
                <w:noProof/>
              </w:rPr>
            </w:r>
            <w:r>
              <w:rPr>
                <w:noProof/>
              </w:rPr>
              <w:fldChar w:fldCharType="separate"/>
            </w:r>
            <w:r>
              <w:rPr>
                <w:noProof/>
              </w:rPr>
              <w:t>3</w:t>
            </w:r>
            <w:r>
              <w:rPr>
                <w:noProof/>
              </w:rPr>
              <w:fldChar w:fldCharType="end"/>
            </w:r>
          </w:hyperlink>
        </w:p>
        <w:p w14:paraId="6B5666AE" w14:textId="45E08759"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71" w:history="1">
            <w:r w:rsidRPr="00F25E83">
              <w:rPr>
                <w:rStyle w:val="Hyperlink"/>
                <w:noProof/>
              </w:rPr>
              <w:t>1.5</w:t>
            </w:r>
            <w:r>
              <w:rPr>
                <w:rFonts w:asciiTheme="minorHAnsi" w:eastAsiaTheme="minorEastAsia" w:hAnsiTheme="minorHAnsi" w:cstheme="minorBidi"/>
                <w:noProof/>
                <w:color w:val="auto"/>
                <w:lang w:eastAsia="en-AU"/>
              </w:rPr>
              <w:tab/>
            </w:r>
            <w:r w:rsidRPr="00F25E83">
              <w:rPr>
                <w:rStyle w:val="Hyperlink"/>
                <w:noProof/>
              </w:rPr>
              <w:t>Mapping</w:t>
            </w:r>
            <w:r>
              <w:rPr>
                <w:noProof/>
              </w:rPr>
              <w:tab/>
            </w:r>
            <w:r>
              <w:rPr>
                <w:noProof/>
              </w:rPr>
              <w:fldChar w:fldCharType="begin"/>
            </w:r>
            <w:r>
              <w:rPr>
                <w:noProof/>
              </w:rPr>
              <w:instrText xml:space="preserve"> PAGEREF _Toc170601471 \h </w:instrText>
            </w:r>
            <w:r>
              <w:rPr>
                <w:noProof/>
              </w:rPr>
            </w:r>
            <w:r>
              <w:rPr>
                <w:noProof/>
              </w:rPr>
              <w:fldChar w:fldCharType="separate"/>
            </w:r>
            <w:r>
              <w:rPr>
                <w:noProof/>
              </w:rPr>
              <w:t>4</w:t>
            </w:r>
            <w:r>
              <w:rPr>
                <w:noProof/>
              </w:rPr>
              <w:fldChar w:fldCharType="end"/>
            </w:r>
          </w:hyperlink>
        </w:p>
        <w:p w14:paraId="6CAE23F5" w14:textId="4FAF80C3"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72" w:history="1">
            <w:r w:rsidRPr="00F25E83">
              <w:rPr>
                <w:rStyle w:val="Hyperlink"/>
                <w:noProof/>
              </w:rPr>
              <w:t>1.6</w:t>
            </w:r>
            <w:r>
              <w:rPr>
                <w:rFonts w:asciiTheme="minorHAnsi" w:eastAsiaTheme="minorEastAsia" w:hAnsiTheme="minorHAnsi" w:cstheme="minorBidi"/>
                <w:noProof/>
                <w:color w:val="auto"/>
                <w:lang w:eastAsia="en-AU"/>
              </w:rPr>
              <w:tab/>
            </w:r>
            <w:r w:rsidRPr="00F25E83">
              <w:rPr>
                <w:rStyle w:val="Hyperlink"/>
                <w:noProof/>
              </w:rPr>
              <w:t>Background</w:t>
            </w:r>
            <w:r>
              <w:rPr>
                <w:noProof/>
              </w:rPr>
              <w:tab/>
            </w:r>
            <w:r>
              <w:rPr>
                <w:noProof/>
              </w:rPr>
              <w:fldChar w:fldCharType="begin"/>
            </w:r>
            <w:r>
              <w:rPr>
                <w:noProof/>
              </w:rPr>
              <w:instrText xml:space="preserve"> PAGEREF _Toc170601472 \h </w:instrText>
            </w:r>
            <w:r>
              <w:rPr>
                <w:noProof/>
              </w:rPr>
            </w:r>
            <w:r>
              <w:rPr>
                <w:noProof/>
              </w:rPr>
              <w:fldChar w:fldCharType="separate"/>
            </w:r>
            <w:r>
              <w:rPr>
                <w:noProof/>
              </w:rPr>
              <w:t>5</w:t>
            </w:r>
            <w:r>
              <w:rPr>
                <w:noProof/>
              </w:rPr>
              <w:fldChar w:fldCharType="end"/>
            </w:r>
          </w:hyperlink>
        </w:p>
        <w:p w14:paraId="6FA66CDB" w14:textId="1654E42B" w:rsidR="00EE43FD" w:rsidRDefault="00EE43FD">
          <w:pPr>
            <w:pStyle w:val="TOC1"/>
            <w:rPr>
              <w:rFonts w:asciiTheme="minorHAnsi" w:eastAsiaTheme="minorEastAsia" w:hAnsiTheme="minorHAnsi" w:cstheme="minorBidi"/>
              <w:b w:val="0"/>
              <w:bCs w:val="0"/>
              <w:noProof/>
              <w:color w:val="auto"/>
              <w:lang w:eastAsia="en-AU"/>
            </w:rPr>
          </w:pPr>
          <w:hyperlink w:anchor="_Toc170601473" w:history="1">
            <w:r w:rsidRPr="00F25E83">
              <w:rPr>
                <w:rStyle w:val="Hyperlink"/>
                <w:noProof/>
              </w:rPr>
              <w:t>2</w:t>
            </w:r>
            <w:r>
              <w:rPr>
                <w:rFonts w:asciiTheme="minorHAnsi" w:eastAsiaTheme="minorEastAsia" w:hAnsiTheme="minorHAnsi" w:cstheme="minorBidi"/>
                <w:b w:val="0"/>
                <w:bCs w:val="0"/>
                <w:noProof/>
                <w:color w:val="auto"/>
                <w:lang w:eastAsia="en-AU"/>
              </w:rPr>
              <w:tab/>
            </w:r>
            <w:r w:rsidRPr="00F25E83">
              <w:rPr>
                <w:rStyle w:val="Hyperlink"/>
                <w:noProof/>
              </w:rPr>
              <w:t>Need for the planning proposal</w:t>
            </w:r>
            <w:r>
              <w:rPr>
                <w:noProof/>
              </w:rPr>
              <w:tab/>
            </w:r>
            <w:r>
              <w:rPr>
                <w:noProof/>
              </w:rPr>
              <w:fldChar w:fldCharType="begin"/>
            </w:r>
            <w:r>
              <w:rPr>
                <w:noProof/>
              </w:rPr>
              <w:instrText xml:space="preserve"> PAGEREF _Toc170601473 \h </w:instrText>
            </w:r>
            <w:r>
              <w:rPr>
                <w:noProof/>
              </w:rPr>
            </w:r>
            <w:r>
              <w:rPr>
                <w:noProof/>
              </w:rPr>
              <w:fldChar w:fldCharType="separate"/>
            </w:r>
            <w:r>
              <w:rPr>
                <w:noProof/>
              </w:rPr>
              <w:t>5</w:t>
            </w:r>
            <w:r>
              <w:rPr>
                <w:noProof/>
              </w:rPr>
              <w:fldChar w:fldCharType="end"/>
            </w:r>
          </w:hyperlink>
        </w:p>
        <w:p w14:paraId="5EAAFB54" w14:textId="1C320AD3" w:rsidR="00EE43FD" w:rsidRDefault="00EE43FD">
          <w:pPr>
            <w:pStyle w:val="TOC1"/>
            <w:rPr>
              <w:rFonts w:asciiTheme="minorHAnsi" w:eastAsiaTheme="minorEastAsia" w:hAnsiTheme="minorHAnsi" w:cstheme="minorBidi"/>
              <w:b w:val="0"/>
              <w:bCs w:val="0"/>
              <w:noProof/>
              <w:color w:val="auto"/>
              <w:lang w:eastAsia="en-AU"/>
            </w:rPr>
          </w:pPr>
          <w:hyperlink w:anchor="_Toc170601474" w:history="1">
            <w:r w:rsidRPr="00F25E83">
              <w:rPr>
                <w:rStyle w:val="Hyperlink"/>
                <w:noProof/>
              </w:rPr>
              <w:t>3</w:t>
            </w:r>
            <w:r>
              <w:rPr>
                <w:rFonts w:asciiTheme="minorHAnsi" w:eastAsiaTheme="minorEastAsia" w:hAnsiTheme="minorHAnsi" w:cstheme="minorBidi"/>
                <w:b w:val="0"/>
                <w:bCs w:val="0"/>
                <w:noProof/>
                <w:color w:val="auto"/>
                <w:lang w:eastAsia="en-AU"/>
              </w:rPr>
              <w:tab/>
            </w:r>
            <w:r w:rsidRPr="00F25E83">
              <w:rPr>
                <w:rStyle w:val="Hyperlink"/>
                <w:noProof/>
              </w:rPr>
              <w:t>Strategic assessment</w:t>
            </w:r>
            <w:r>
              <w:rPr>
                <w:noProof/>
              </w:rPr>
              <w:tab/>
            </w:r>
            <w:r>
              <w:rPr>
                <w:noProof/>
              </w:rPr>
              <w:fldChar w:fldCharType="begin"/>
            </w:r>
            <w:r>
              <w:rPr>
                <w:noProof/>
              </w:rPr>
              <w:instrText xml:space="preserve"> PAGEREF _Toc170601474 \h </w:instrText>
            </w:r>
            <w:r>
              <w:rPr>
                <w:noProof/>
              </w:rPr>
            </w:r>
            <w:r>
              <w:rPr>
                <w:noProof/>
              </w:rPr>
              <w:fldChar w:fldCharType="separate"/>
            </w:r>
            <w:r>
              <w:rPr>
                <w:noProof/>
              </w:rPr>
              <w:t>6</w:t>
            </w:r>
            <w:r>
              <w:rPr>
                <w:noProof/>
              </w:rPr>
              <w:fldChar w:fldCharType="end"/>
            </w:r>
          </w:hyperlink>
        </w:p>
        <w:p w14:paraId="6078A366" w14:textId="10C2F850"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75" w:history="1">
            <w:r w:rsidRPr="00F25E83">
              <w:rPr>
                <w:rStyle w:val="Hyperlink"/>
                <w:noProof/>
              </w:rPr>
              <w:t>3.1</w:t>
            </w:r>
            <w:r>
              <w:rPr>
                <w:rFonts w:asciiTheme="minorHAnsi" w:eastAsiaTheme="minorEastAsia" w:hAnsiTheme="minorHAnsi" w:cstheme="minorBidi"/>
                <w:noProof/>
                <w:color w:val="auto"/>
                <w:lang w:eastAsia="en-AU"/>
              </w:rPr>
              <w:tab/>
            </w:r>
            <w:r w:rsidRPr="00F25E83">
              <w:rPr>
                <w:rStyle w:val="Hyperlink"/>
                <w:noProof/>
              </w:rPr>
              <w:t>Regional Plan</w:t>
            </w:r>
            <w:r>
              <w:rPr>
                <w:noProof/>
              </w:rPr>
              <w:tab/>
            </w:r>
            <w:r>
              <w:rPr>
                <w:noProof/>
              </w:rPr>
              <w:fldChar w:fldCharType="begin"/>
            </w:r>
            <w:r>
              <w:rPr>
                <w:noProof/>
              </w:rPr>
              <w:instrText xml:space="preserve"> PAGEREF _Toc170601475 \h </w:instrText>
            </w:r>
            <w:r>
              <w:rPr>
                <w:noProof/>
              </w:rPr>
            </w:r>
            <w:r>
              <w:rPr>
                <w:noProof/>
              </w:rPr>
              <w:fldChar w:fldCharType="separate"/>
            </w:r>
            <w:r>
              <w:rPr>
                <w:noProof/>
              </w:rPr>
              <w:t>6</w:t>
            </w:r>
            <w:r>
              <w:rPr>
                <w:noProof/>
              </w:rPr>
              <w:fldChar w:fldCharType="end"/>
            </w:r>
          </w:hyperlink>
        </w:p>
        <w:p w14:paraId="0F2170C0" w14:textId="453818C2"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76" w:history="1">
            <w:r w:rsidRPr="00F25E83">
              <w:rPr>
                <w:rStyle w:val="Hyperlink"/>
                <w:noProof/>
              </w:rPr>
              <w:t>3.2</w:t>
            </w:r>
            <w:r>
              <w:rPr>
                <w:rFonts w:asciiTheme="minorHAnsi" w:eastAsiaTheme="minorEastAsia" w:hAnsiTheme="minorHAnsi" w:cstheme="minorBidi"/>
                <w:noProof/>
                <w:color w:val="auto"/>
                <w:lang w:eastAsia="en-AU"/>
              </w:rPr>
              <w:tab/>
            </w:r>
            <w:r w:rsidRPr="00F25E83">
              <w:rPr>
                <w:rStyle w:val="Hyperlink"/>
                <w:noProof/>
              </w:rPr>
              <w:t>Local</w:t>
            </w:r>
            <w:r>
              <w:rPr>
                <w:noProof/>
              </w:rPr>
              <w:tab/>
            </w:r>
            <w:r>
              <w:rPr>
                <w:noProof/>
              </w:rPr>
              <w:fldChar w:fldCharType="begin"/>
            </w:r>
            <w:r>
              <w:rPr>
                <w:noProof/>
              </w:rPr>
              <w:instrText xml:space="preserve"> PAGEREF _Toc170601476 \h </w:instrText>
            </w:r>
            <w:r>
              <w:rPr>
                <w:noProof/>
              </w:rPr>
            </w:r>
            <w:r>
              <w:rPr>
                <w:noProof/>
              </w:rPr>
              <w:fldChar w:fldCharType="separate"/>
            </w:r>
            <w:r>
              <w:rPr>
                <w:noProof/>
              </w:rPr>
              <w:t>6</w:t>
            </w:r>
            <w:r>
              <w:rPr>
                <w:noProof/>
              </w:rPr>
              <w:fldChar w:fldCharType="end"/>
            </w:r>
          </w:hyperlink>
        </w:p>
        <w:p w14:paraId="10EF306C" w14:textId="0B9B4C13"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77" w:history="1">
            <w:r w:rsidRPr="00F25E83">
              <w:rPr>
                <w:rStyle w:val="Hyperlink"/>
                <w:noProof/>
              </w:rPr>
              <w:t>3.3</w:t>
            </w:r>
            <w:r>
              <w:rPr>
                <w:rFonts w:asciiTheme="minorHAnsi" w:eastAsiaTheme="minorEastAsia" w:hAnsiTheme="minorHAnsi" w:cstheme="minorBidi"/>
                <w:noProof/>
                <w:color w:val="auto"/>
                <w:lang w:eastAsia="en-AU"/>
              </w:rPr>
              <w:tab/>
            </w:r>
            <w:r w:rsidRPr="00F25E83">
              <w:rPr>
                <w:rStyle w:val="Hyperlink"/>
                <w:noProof/>
              </w:rPr>
              <w:t>Section 9.1 Ministerial Directions</w:t>
            </w:r>
            <w:r>
              <w:rPr>
                <w:noProof/>
              </w:rPr>
              <w:tab/>
            </w:r>
            <w:r>
              <w:rPr>
                <w:noProof/>
              </w:rPr>
              <w:fldChar w:fldCharType="begin"/>
            </w:r>
            <w:r>
              <w:rPr>
                <w:noProof/>
              </w:rPr>
              <w:instrText xml:space="preserve"> PAGEREF _Toc170601477 \h </w:instrText>
            </w:r>
            <w:r>
              <w:rPr>
                <w:noProof/>
              </w:rPr>
            </w:r>
            <w:r>
              <w:rPr>
                <w:noProof/>
              </w:rPr>
              <w:fldChar w:fldCharType="separate"/>
            </w:r>
            <w:r>
              <w:rPr>
                <w:noProof/>
              </w:rPr>
              <w:t>7</w:t>
            </w:r>
            <w:r>
              <w:rPr>
                <w:noProof/>
              </w:rPr>
              <w:fldChar w:fldCharType="end"/>
            </w:r>
          </w:hyperlink>
        </w:p>
        <w:p w14:paraId="43215B54" w14:textId="28DEC20C"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78" w:history="1">
            <w:r w:rsidRPr="00F25E83">
              <w:rPr>
                <w:rStyle w:val="Hyperlink"/>
                <w:noProof/>
              </w:rPr>
              <w:t>3.4</w:t>
            </w:r>
            <w:r>
              <w:rPr>
                <w:rFonts w:asciiTheme="minorHAnsi" w:eastAsiaTheme="minorEastAsia" w:hAnsiTheme="minorHAnsi" w:cstheme="minorBidi"/>
                <w:noProof/>
                <w:color w:val="auto"/>
                <w:lang w:eastAsia="en-AU"/>
              </w:rPr>
              <w:tab/>
            </w:r>
            <w:r w:rsidRPr="00F25E83">
              <w:rPr>
                <w:rStyle w:val="Hyperlink"/>
                <w:noProof/>
              </w:rPr>
              <w:t>State environmental planning policies (SEPPs)</w:t>
            </w:r>
            <w:r>
              <w:rPr>
                <w:noProof/>
              </w:rPr>
              <w:tab/>
            </w:r>
            <w:r>
              <w:rPr>
                <w:noProof/>
              </w:rPr>
              <w:fldChar w:fldCharType="begin"/>
            </w:r>
            <w:r>
              <w:rPr>
                <w:noProof/>
              </w:rPr>
              <w:instrText xml:space="preserve"> PAGEREF _Toc170601478 \h </w:instrText>
            </w:r>
            <w:r>
              <w:rPr>
                <w:noProof/>
              </w:rPr>
            </w:r>
            <w:r>
              <w:rPr>
                <w:noProof/>
              </w:rPr>
              <w:fldChar w:fldCharType="separate"/>
            </w:r>
            <w:r>
              <w:rPr>
                <w:noProof/>
              </w:rPr>
              <w:t>8</w:t>
            </w:r>
            <w:r>
              <w:rPr>
                <w:noProof/>
              </w:rPr>
              <w:fldChar w:fldCharType="end"/>
            </w:r>
          </w:hyperlink>
        </w:p>
        <w:p w14:paraId="71B972EA" w14:textId="12F37ADB" w:rsidR="00EE43FD" w:rsidRDefault="00EE43FD">
          <w:pPr>
            <w:pStyle w:val="TOC1"/>
            <w:rPr>
              <w:rFonts w:asciiTheme="minorHAnsi" w:eastAsiaTheme="minorEastAsia" w:hAnsiTheme="minorHAnsi" w:cstheme="minorBidi"/>
              <w:b w:val="0"/>
              <w:bCs w:val="0"/>
              <w:noProof/>
              <w:color w:val="auto"/>
              <w:lang w:eastAsia="en-AU"/>
            </w:rPr>
          </w:pPr>
          <w:hyperlink w:anchor="_Toc170601479" w:history="1">
            <w:r w:rsidRPr="00F25E83">
              <w:rPr>
                <w:rStyle w:val="Hyperlink"/>
                <w:noProof/>
              </w:rPr>
              <w:t>4</w:t>
            </w:r>
            <w:r>
              <w:rPr>
                <w:rFonts w:asciiTheme="minorHAnsi" w:eastAsiaTheme="minorEastAsia" w:hAnsiTheme="minorHAnsi" w:cstheme="minorBidi"/>
                <w:b w:val="0"/>
                <w:bCs w:val="0"/>
                <w:noProof/>
                <w:color w:val="auto"/>
                <w:lang w:eastAsia="en-AU"/>
              </w:rPr>
              <w:tab/>
            </w:r>
            <w:r w:rsidRPr="00F25E83">
              <w:rPr>
                <w:rStyle w:val="Hyperlink"/>
                <w:noProof/>
              </w:rPr>
              <w:t>Site-specific assessment</w:t>
            </w:r>
            <w:r>
              <w:rPr>
                <w:noProof/>
              </w:rPr>
              <w:tab/>
            </w:r>
            <w:r>
              <w:rPr>
                <w:noProof/>
              </w:rPr>
              <w:fldChar w:fldCharType="begin"/>
            </w:r>
            <w:r>
              <w:rPr>
                <w:noProof/>
              </w:rPr>
              <w:instrText xml:space="preserve"> PAGEREF _Toc170601479 \h </w:instrText>
            </w:r>
            <w:r>
              <w:rPr>
                <w:noProof/>
              </w:rPr>
            </w:r>
            <w:r>
              <w:rPr>
                <w:noProof/>
              </w:rPr>
              <w:fldChar w:fldCharType="separate"/>
            </w:r>
            <w:r>
              <w:rPr>
                <w:noProof/>
              </w:rPr>
              <w:t>9</w:t>
            </w:r>
            <w:r>
              <w:rPr>
                <w:noProof/>
              </w:rPr>
              <w:fldChar w:fldCharType="end"/>
            </w:r>
          </w:hyperlink>
        </w:p>
        <w:p w14:paraId="727A6D32" w14:textId="1ED6CDAD"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80" w:history="1">
            <w:r w:rsidRPr="00F25E83">
              <w:rPr>
                <w:rStyle w:val="Hyperlink"/>
                <w:noProof/>
              </w:rPr>
              <w:t>4.1</w:t>
            </w:r>
            <w:r>
              <w:rPr>
                <w:rFonts w:asciiTheme="minorHAnsi" w:eastAsiaTheme="minorEastAsia" w:hAnsiTheme="minorHAnsi" w:cstheme="minorBidi"/>
                <w:noProof/>
                <w:color w:val="auto"/>
                <w:lang w:eastAsia="en-AU"/>
              </w:rPr>
              <w:tab/>
            </w:r>
            <w:r w:rsidRPr="00F25E83">
              <w:rPr>
                <w:rStyle w:val="Hyperlink"/>
                <w:noProof/>
              </w:rPr>
              <w:t>Environmental</w:t>
            </w:r>
            <w:r>
              <w:rPr>
                <w:noProof/>
              </w:rPr>
              <w:tab/>
            </w:r>
            <w:r>
              <w:rPr>
                <w:noProof/>
              </w:rPr>
              <w:fldChar w:fldCharType="begin"/>
            </w:r>
            <w:r>
              <w:rPr>
                <w:noProof/>
              </w:rPr>
              <w:instrText xml:space="preserve"> PAGEREF _Toc170601480 \h </w:instrText>
            </w:r>
            <w:r>
              <w:rPr>
                <w:noProof/>
              </w:rPr>
            </w:r>
            <w:r>
              <w:rPr>
                <w:noProof/>
              </w:rPr>
              <w:fldChar w:fldCharType="separate"/>
            </w:r>
            <w:r>
              <w:rPr>
                <w:noProof/>
              </w:rPr>
              <w:t>9</w:t>
            </w:r>
            <w:r>
              <w:rPr>
                <w:noProof/>
              </w:rPr>
              <w:fldChar w:fldCharType="end"/>
            </w:r>
          </w:hyperlink>
        </w:p>
        <w:p w14:paraId="5DBC1079" w14:textId="34071D98"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81" w:history="1">
            <w:r w:rsidRPr="00F25E83">
              <w:rPr>
                <w:rStyle w:val="Hyperlink"/>
                <w:noProof/>
              </w:rPr>
              <w:t>4.2</w:t>
            </w:r>
            <w:r>
              <w:rPr>
                <w:rFonts w:asciiTheme="minorHAnsi" w:eastAsiaTheme="minorEastAsia" w:hAnsiTheme="minorHAnsi" w:cstheme="minorBidi"/>
                <w:noProof/>
                <w:color w:val="auto"/>
                <w:lang w:eastAsia="en-AU"/>
              </w:rPr>
              <w:tab/>
            </w:r>
            <w:r w:rsidRPr="00F25E83">
              <w:rPr>
                <w:rStyle w:val="Hyperlink"/>
                <w:noProof/>
              </w:rPr>
              <w:t>Social and economic</w:t>
            </w:r>
            <w:r>
              <w:rPr>
                <w:noProof/>
              </w:rPr>
              <w:tab/>
            </w:r>
            <w:r>
              <w:rPr>
                <w:noProof/>
              </w:rPr>
              <w:fldChar w:fldCharType="begin"/>
            </w:r>
            <w:r>
              <w:rPr>
                <w:noProof/>
              </w:rPr>
              <w:instrText xml:space="preserve"> PAGEREF _Toc170601481 \h </w:instrText>
            </w:r>
            <w:r>
              <w:rPr>
                <w:noProof/>
              </w:rPr>
            </w:r>
            <w:r>
              <w:rPr>
                <w:noProof/>
              </w:rPr>
              <w:fldChar w:fldCharType="separate"/>
            </w:r>
            <w:r>
              <w:rPr>
                <w:noProof/>
              </w:rPr>
              <w:t>10</w:t>
            </w:r>
            <w:r>
              <w:rPr>
                <w:noProof/>
              </w:rPr>
              <w:fldChar w:fldCharType="end"/>
            </w:r>
          </w:hyperlink>
        </w:p>
        <w:p w14:paraId="12D0CECC" w14:textId="2360C654"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82" w:history="1">
            <w:r w:rsidRPr="00F25E83">
              <w:rPr>
                <w:rStyle w:val="Hyperlink"/>
                <w:noProof/>
              </w:rPr>
              <w:t>4.3</w:t>
            </w:r>
            <w:r>
              <w:rPr>
                <w:rFonts w:asciiTheme="minorHAnsi" w:eastAsiaTheme="minorEastAsia" w:hAnsiTheme="minorHAnsi" w:cstheme="minorBidi"/>
                <w:noProof/>
                <w:color w:val="auto"/>
                <w:lang w:eastAsia="en-AU"/>
              </w:rPr>
              <w:tab/>
            </w:r>
            <w:r w:rsidRPr="00F25E83">
              <w:rPr>
                <w:rStyle w:val="Hyperlink"/>
                <w:noProof/>
              </w:rPr>
              <w:t>Infrastructure</w:t>
            </w:r>
            <w:r>
              <w:rPr>
                <w:noProof/>
              </w:rPr>
              <w:tab/>
            </w:r>
            <w:r>
              <w:rPr>
                <w:noProof/>
              </w:rPr>
              <w:fldChar w:fldCharType="begin"/>
            </w:r>
            <w:r>
              <w:rPr>
                <w:noProof/>
              </w:rPr>
              <w:instrText xml:space="preserve"> PAGEREF _Toc170601482 \h </w:instrText>
            </w:r>
            <w:r>
              <w:rPr>
                <w:noProof/>
              </w:rPr>
            </w:r>
            <w:r>
              <w:rPr>
                <w:noProof/>
              </w:rPr>
              <w:fldChar w:fldCharType="separate"/>
            </w:r>
            <w:r>
              <w:rPr>
                <w:noProof/>
              </w:rPr>
              <w:t>10</w:t>
            </w:r>
            <w:r>
              <w:rPr>
                <w:noProof/>
              </w:rPr>
              <w:fldChar w:fldCharType="end"/>
            </w:r>
          </w:hyperlink>
        </w:p>
        <w:p w14:paraId="6F9A1D9B" w14:textId="15C01997" w:rsidR="00EE43FD" w:rsidRDefault="00EE43FD">
          <w:pPr>
            <w:pStyle w:val="TOC1"/>
            <w:rPr>
              <w:rFonts w:asciiTheme="minorHAnsi" w:eastAsiaTheme="minorEastAsia" w:hAnsiTheme="minorHAnsi" w:cstheme="minorBidi"/>
              <w:b w:val="0"/>
              <w:bCs w:val="0"/>
              <w:noProof/>
              <w:color w:val="auto"/>
              <w:lang w:eastAsia="en-AU"/>
            </w:rPr>
          </w:pPr>
          <w:hyperlink w:anchor="_Toc170601483" w:history="1">
            <w:r w:rsidRPr="00F25E83">
              <w:rPr>
                <w:rStyle w:val="Hyperlink"/>
                <w:noProof/>
              </w:rPr>
              <w:t>5</w:t>
            </w:r>
            <w:r>
              <w:rPr>
                <w:rFonts w:asciiTheme="minorHAnsi" w:eastAsiaTheme="minorEastAsia" w:hAnsiTheme="minorHAnsi" w:cstheme="minorBidi"/>
                <w:b w:val="0"/>
                <w:bCs w:val="0"/>
                <w:noProof/>
                <w:color w:val="auto"/>
                <w:lang w:eastAsia="en-AU"/>
              </w:rPr>
              <w:tab/>
            </w:r>
            <w:r w:rsidRPr="00F25E83">
              <w:rPr>
                <w:rStyle w:val="Hyperlink"/>
                <w:noProof/>
              </w:rPr>
              <w:t>Consultation</w:t>
            </w:r>
            <w:r>
              <w:rPr>
                <w:noProof/>
              </w:rPr>
              <w:tab/>
            </w:r>
            <w:r>
              <w:rPr>
                <w:noProof/>
              </w:rPr>
              <w:fldChar w:fldCharType="begin"/>
            </w:r>
            <w:r>
              <w:rPr>
                <w:noProof/>
              </w:rPr>
              <w:instrText xml:space="preserve"> PAGEREF _Toc170601483 \h </w:instrText>
            </w:r>
            <w:r>
              <w:rPr>
                <w:noProof/>
              </w:rPr>
            </w:r>
            <w:r>
              <w:rPr>
                <w:noProof/>
              </w:rPr>
              <w:fldChar w:fldCharType="separate"/>
            </w:r>
            <w:r>
              <w:rPr>
                <w:noProof/>
              </w:rPr>
              <w:t>11</w:t>
            </w:r>
            <w:r>
              <w:rPr>
                <w:noProof/>
              </w:rPr>
              <w:fldChar w:fldCharType="end"/>
            </w:r>
          </w:hyperlink>
        </w:p>
        <w:p w14:paraId="066EB7AD" w14:textId="5FA835F8"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84" w:history="1">
            <w:r w:rsidRPr="00F25E83">
              <w:rPr>
                <w:rStyle w:val="Hyperlink"/>
                <w:noProof/>
              </w:rPr>
              <w:t>5.1</w:t>
            </w:r>
            <w:r>
              <w:rPr>
                <w:rFonts w:asciiTheme="minorHAnsi" w:eastAsiaTheme="minorEastAsia" w:hAnsiTheme="minorHAnsi" w:cstheme="minorBidi"/>
                <w:noProof/>
                <w:color w:val="auto"/>
                <w:lang w:eastAsia="en-AU"/>
              </w:rPr>
              <w:tab/>
            </w:r>
            <w:r w:rsidRPr="00F25E83">
              <w:rPr>
                <w:rStyle w:val="Hyperlink"/>
                <w:noProof/>
              </w:rPr>
              <w:t>Community</w:t>
            </w:r>
            <w:r>
              <w:rPr>
                <w:noProof/>
              </w:rPr>
              <w:tab/>
            </w:r>
            <w:r>
              <w:rPr>
                <w:noProof/>
              </w:rPr>
              <w:fldChar w:fldCharType="begin"/>
            </w:r>
            <w:r>
              <w:rPr>
                <w:noProof/>
              </w:rPr>
              <w:instrText xml:space="preserve"> PAGEREF _Toc170601484 \h </w:instrText>
            </w:r>
            <w:r>
              <w:rPr>
                <w:noProof/>
              </w:rPr>
            </w:r>
            <w:r>
              <w:rPr>
                <w:noProof/>
              </w:rPr>
              <w:fldChar w:fldCharType="separate"/>
            </w:r>
            <w:r>
              <w:rPr>
                <w:noProof/>
              </w:rPr>
              <w:t>11</w:t>
            </w:r>
            <w:r>
              <w:rPr>
                <w:noProof/>
              </w:rPr>
              <w:fldChar w:fldCharType="end"/>
            </w:r>
          </w:hyperlink>
        </w:p>
        <w:p w14:paraId="60891EC5" w14:textId="44D5D04B" w:rsidR="00EE43FD" w:rsidRDefault="00EE43FD">
          <w:pPr>
            <w:pStyle w:val="TOC2"/>
            <w:tabs>
              <w:tab w:val="left" w:pos="880"/>
              <w:tab w:val="right" w:leader="dot" w:pos="9646"/>
            </w:tabs>
            <w:rPr>
              <w:rFonts w:asciiTheme="minorHAnsi" w:eastAsiaTheme="minorEastAsia" w:hAnsiTheme="minorHAnsi" w:cstheme="minorBidi"/>
              <w:noProof/>
              <w:color w:val="auto"/>
              <w:lang w:eastAsia="en-AU"/>
            </w:rPr>
          </w:pPr>
          <w:hyperlink w:anchor="_Toc170601485" w:history="1">
            <w:r w:rsidRPr="00F25E83">
              <w:rPr>
                <w:rStyle w:val="Hyperlink"/>
                <w:noProof/>
              </w:rPr>
              <w:t>5.2</w:t>
            </w:r>
            <w:r>
              <w:rPr>
                <w:rFonts w:asciiTheme="minorHAnsi" w:eastAsiaTheme="minorEastAsia" w:hAnsiTheme="minorHAnsi" w:cstheme="minorBidi"/>
                <w:noProof/>
                <w:color w:val="auto"/>
                <w:lang w:eastAsia="en-AU"/>
              </w:rPr>
              <w:tab/>
            </w:r>
            <w:r w:rsidRPr="00F25E83">
              <w:rPr>
                <w:rStyle w:val="Hyperlink"/>
                <w:noProof/>
              </w:rPr>
              <w:t>Agencies</w:t>
            </w:r>
            <w:r>
              <w:rPr>
                <w:noProof/>
              </w:rPr>
              <w:tab/>
            </w:r>
            <w:r>
              <w:rPr>
                <w:noProof/>
              </w:rPr>
              <w:fldChar w:fldCharType="begin"/>
            </w:r>
            <w:r>
              <w:rPr>
                <w:noProof/>
              </w:rPr>
              <w:instrText xml:space="preserve"> PAGEREF _Toc170601485 \h </w:instrText>
            </w:r>
            <w:r>
              <w:rPr>
                <w:noProof/>
              </w:rPr>
            </w:r>
            <w:r>
              <w:rPr>
                <w:noProof/>
              </w:rPr>
              <w:fldChar w:fldCharType="separate"/>
            </w:r>
            <w:r>
              <w:rPr>
                <w:noProof/>
              </w:rPr>
              <w:t>11</w:t>
            </w:r>
            <w:r>
              <w:rPr>
                <w:noProof/>
              </w:rPr>
              <w:fldChar w:fldCharType="end"/>
            </w:r>
          </w:hyperlink>
        </w:p>
        <w:p w14:paraId="076E4AE1" w14:textId="590D31D9" w:rsidR="00EE43FD" w:rsidRDefault="00EE43FD">
          <w:pPr>
            <w:pStyle w:val="TOC1"/>
            <w:rPr>
              <w:rFonts w:asciiTheme="minorHAnsi" w:eastAsiaTheme="minorEastAsia" w:hAnsiTheme="minorHAnsi" w:cstheme="minorBidi"/>
              <w:b w:val="0"/>
              <w:bCs w:val="0"/>
              <w:noProof/>
              <w:color w:val="auto"/>
              <w:lang w:eastAsia="en-AU"/>
            </w:rPr>
          </w:pPr>
          <w:hyperlink w:anchor="_Toc170601486" w:history="1">
            <w:r w:rsidRPr="00F25E83">
              <w:rPr>
                <w:rStyle w:val="Hyperlink"/>
                <w:noProof/>
              </w:rPr>
              <w:t>6</w:t>
            </w:r>
            <w:r>
              <w:rPr>
                <w:rFonts w:asciiTheme="minorHAnsi" w:eastAsiaTheme="minorEastAsia" w:hAnsiTheme="minorHAnsi" w:cstheme="minorBidi"/>
                <w:b w:val="0"/>
                <w:bCs w:val="0"/>
                <w:noProof/>
                <w:color w:val="auto"/>
                <w:lang w:eastAsia="en-AU"/>
              </w:rPr>
              <w:tab/>
            </w:r>
            <w:r w:rsidRPr="00F25E83">
              <w:rPr>
                <w:rStyle w:val="Hyperlink"/>
                <w:noProof/>
              </w:rPr>
              <w:t>Timeframe</w:t>
            </w:r>
            <w:r>
              <w:rPr>
                <w:noProof/>
              </w:rPr>
              <w:tab/>
            </w:r>
            <w:r>
              <w:rPr>
                <w:noProof/>
              </w:rPr>
              <w:fldChar w:fldCharType="begin"/>
            </w:r>
            <w:r>
              <w:rPr>
                <w:noProof/>
              </w:rPr>
              <w:instrText xml:space="preserve"> PAGEREF _Toc170601486 \h </w:instrText>
            </w:r>
            <w:r>
              <w:rPr>
                <w:noProof/>
              </w:rPr>
            </w:r>
            <w:r>
              <w:rPr>
                <w:noProof/>
              </w:rPr>
              <w:fldChar w:fldCharType="separate"/>
            </w:r>
            <w:r>
              <w:rPr>
                <w:noProof/>
              </w:rPr>
              <w:t>11</w:t>
            </w:r>
            <w:r>
              <w:rPr>
                <w:noProof/>
              </w:rPr>
              <w:fldChar w:fldCharType="end"/>
            </w:r>
          </w:hyperlink>
        </w:p>
        <w:p w14:paraId="2D3B4F04" w14:textId="43458F65" w:rsidR="00EE43FD" w:rsidRDefault="00EE43FD">
          <w:pPr>
            <w:pStyle w:val="TOC1"/>
            <w:rPr>
              <w:rFonts w:asciiTheme="minorHAnsi" w:eastAsiaTheme="minorEastAsia" w:hAnsiTheme="minorHAnsi" w:cstheme="minorBidi"/>
              <w:b w:val="0"/>
              <w:bCs w:val="0"/>
              <w:noProof/>
              <w:color w:val="auto"/>
              <w:lang w:eastAsia="en-AU"/>
            </w:rPr>
          </w:pPr>
          <w:hyperlink w:anchor="_Toc170601487" w:history="1">
            <w:r w:rsidRPr="00F25E83">
              <w:rPr>
                <w:rStyle w:val="Hyperlink"/>
                <w:noProof/>
              </w:rPr>
              <w:t>7</w:t>
            </w:r>
            <w:r>
              <w:rPr>
                <w:rFonts w:asciiTheme="minorHAnsi" w:eastAsiaTheme="minorEastAsia" w:hAnsiTheme="minorHAnsi" w:cstheme="minorBidi"/>
                <w:b w:val="0"/>
                <w:bCs w:val="0"/>
                <w:noProof/>
                <w:color w:val="auto"/>
                <w:lang w:eastAsia="en-AU"/>
              </w:rPr>
              <w:tab/>
            </w:r>
            <w:r w:rsidRPr="00F25E83">
              <w:rPr>
                <w:rStyle w:val="Hyperlink"/>
                <w:noProof/>
              </w:rPr>
              <w:t>Local plan-making authority</w:t>
            </w:r>
            <w:r>
              <w:rPr>
                <w:noProof/>
              </w:rPr>
              <w:tab/>
            </w:r>
            <w:r>
              <w:rPr>
                <w:noProof/>
              </w:rPr>
              <w:fldChar w:fldCharType="begin"/>
            </w:r>
            <w:r>
              <w:rPr>
                <w:noProof/>
              </w:rPr>
              <w:instrText xml:space="preserve"> PAGEREF _Toc170601487 \h </w:instrText>
            </w:r>
            <w:r>
              <w:rPr>
                <w:noProof/>
              </w:rPr>
            </w:r>
            <w:r>
              <w:rPr>
                <w:noProof/>
              </w:rPr>
              <w:fldChar w:fldCharType="separate"/>
            </w:r>
            <w:r>
              <w:rPr>
                <w:noProof/>
              </w:rPr>
              <w:t>11</w:t>
            </w:r>
            <w:r>
              <w:rPr>
                <w:noProof/>
              </w:rPr>
              <w:fldChar w:fldCharType="end"/>
            </w:r>
          </w:hyperlink>
        </w:p>
        <w:p w14:paraId="5753058C" w14:textId="52E439D8" w:rsidR="00EE43FD" w:rsidRDefault="00EE43FD">
          <w:pPr>
            <w:pStyle w:val="TOC1"/>
            <w:rPr>
              <w:rFonts w:asciiTheme="minorHAnsi" w:eastAsiaTheme="minorEastAsia" w:hAnsiTheme="minorHAnsi" w:cstheme="minorBidi"/>
              <w:b w:val="0"/>
              <w:bCs w:val="0"/>
              <w:noProof/>
              <w:color w:val="auto"/>
              <w:lang w:eastAsia="en-AU"/>
            </w:rPr>
          </w:pPr>
          <w:hyperlink w:anchor="_Toc170601488" w:history="1">
            <w:r w:rsidRPr="00F25E83">
              <w:rPr>
                <w:rStyle w:val="Hyperlink"/>
                <w:noProof/>
              </w:rPr>
              <w:t>8</w:t>
            </w:r>
            <w:r>
              <w:rPr>
                <w:rFonts w:asciiTheme="minorHAnsi" w:eastAsiaTheme="minorEastAsia" w:hAnsiTheme="minorHAnsi" w:cstheme="minorBidi"/>
                <w:b w:val="0"/>
                <w:bCs w:val="0"/>
                <w:noProof/>
                <w:color w:val="auto"/>
                <w:lang w:eastAsia="en-AU"/>
              </w:rPr>
              <w:tab/>
            </w:r>
            <w:r w:rsidRPr="00F25E83">
              <w:rPr>
                <w:rStyle w:val="Hyperlink"/>
                <w:noProof/>
              </w:rPr>
              <w:t>Assessment summary</w:t>
            </w:r>
            <w:r>
              <w:rPr>
                <w:noProof/>
              </w:rPr>
              <w:tab/>
            </w:r>
            <w:r>
              <w:rPr>
                <w:noProof/>
              </w:rPr>
              <w:fldChar w:fldCharType="begin"/>
            </w:r>
            <w:r>
              <w:rPr>
                <w:noProof/>
              </w:rPr>
              <w:instrText xml:space="preserve"> PAGEREF _Toc170601488 \h </w:instrText>
            </w:r>
            <w:r>
              <w:rPr>
                <w:noProof/>
              </w:rPr>
            </w:r>
            <w:r>
              <w:rPr>
                <w:noProof/>
              </w:rPr>
              <w:fldChar w:fldCharType="separate"/>
            </w:r>
            <w:r>
              <w:rPr>
                <w:noProof/>
              </w:rPr>
              <w:t>12</w:t>
            </w:r>
            <w:r>
              <w:rPr>
                <w:noProof/>
              </w:rPr>
              <w:fldChar w:fldCharType="end"/>
            </w:r>
          </w:hyperlink>
        </w:p>
        <w:p w14:paraId="2708B56F" w14:textId="70FD7FAF" w:rsidR="00EE43FD" w:rsidRDefault="00EE43FD">
          <w:pPr>
            <w:pStyle w:val="TOC1"/>
            <w:rPr>
              <w:rFonts w:asciiTheme="minorHAnsi" w:eastAsiaTheme="minorEastAsia" w:hAnsiTheme="minorHAnsi" w:cstheme="minorBidi"/>
              <w:b w:val="0"/>
              <w:bCs w:val="0"/>
              <w:noProof/>
              <w:color w:val="auto"/>
              <w:lang w:eastAsia="en-AU"/>
            </w:rPr>
          </w:pPr>
          <w:hyperlink w:anchor="_Toc170601489" w:history="1">
            <w:r w:rsidRPr="00F25E83">
              <w:rPr>
                <w:rStyle w:val="Hyperlink"/>
                <w:noProof/>
              </w:rPr>
              <w:t>9</w:t>
            </w:r>
            <w:r>
              <w:rPr>
                <w:rFonts w:asciiTheme="minorHAnsi" w:eastAsiaTheme="minorEastAsia" w:hAnsiTheme="minorHAnsi" w:cstheme="minorBidi"/>
                <w:b w:val="0"/>
                <w:bCs w:val="0"/>
                <w:noProof/>
                <w:color w:val="auto"/>
                <w:lang w:eastAsia="en-AU"/>
              </w:rPr>
              <w:tab/>
            </w:r>
            <w:r w:rsidRPr="00F25E83">
              <w:rPr>
                <w:rStyle w:val="Hyperlink"/>
                <w:noProof/>
              </w:rPr>
              <w:t>Recommendation</w:t>
            </w:r>
            <w:r>
              <w:rPr>
                <w:noProof/>
              </w:rPr>
              <w:tab/>
            </w:r>
            <w:r>
              <w:rPr>
                <w:noProof/>
              </w:rPr>
              <w:fldChar w:fldCharType="begin"/>
            </w:r>
            <w:r>
              <w:rPr>
                <w:noProof/>
              </w:rPr>
              <w:instrText xml:space="preserve"> PAGEREF _Toc170601489 \h </w:instrText>
            </w:r>
            <w:r>
              <w:rPr>
                <w:noProof/>
              </w:rPr>
            </w:r>
            <w:r>
              <w:rPr>
                <w:noProof/>
              </w:rPr>
              <w:fldChar w:fldCharType="separate"/>
            </w:r>
            <w:r>
              <w:rPr>
                <w:noProof/>
              </w:rPr>
              <w:t>12</w:t>
            </w:r>
            <w:r>
              <w:rPr>
                <w:noProof/>
              </w:rPr>
              <w:fldChar w:fldCharType="end"/>
            </w:r>
          </w:hyperlink>
        </w:p>
        <w:p w14:paraId="59E1EC73" w14:textId="14253A8B" w:rsidR="00B569B0" w:rsidRDefault="00BD1048">
          <w:r>
            <w:fldChar w:fldCharType="end"/>
          </w:r>
        </w:p>
      </w:sdtContent>
    </w:sdt>
    <w:p w14:paraId="59E1EC74" w14:textId="77777777" w:rsidR="00B569B0" w:rsidRDefault="00BD1048">
      <w:pPr>
        <w:pStyle w:val="Caption"/>
      </w:pPr>
      <w:bookmarkStart w:id="1" w:name="_Hlk46128800"/>
      <w:r>
        <w:t xml:space="preserve">Table </w:t>
      </w:r>
      <w:r>
        <w:fldChar w:fldCharType="begin"/>
      </w:r>
      <w:r>
        <w:instrText>SEQ Table \* ARABIC</w:instrText>
      </w:r>
      <w:r>
        <w:fldChar w:fldCharType="separate"/>
      </w:r>
      <w:r>
        <w:t>1</w:t>
      </w:r>
      <w:r>
        <w:fldChar w:fldCharType="end"/>
      </w:r>
      <w:r>
        <w:t xml:space="preserve"> Reports and plans supporting the </w:t>
      </w:r>
      <w:proofErr w:type="gramStart"/>
      <w:r>
        <w:t>proposal</w:t>
      </w:r>
      <w:proofErr w:type="gramEnd"/>
    </w:p>
    <w:tbl>
      <w:tblPr>
        <w:tblStyle w:val="TableGrid"/>
        <w:tblW w:w="9638" w:type="dxa"/>
        <w:tblLayout w:type="fixed"/>
        <w:tblLook w:val="04A0" w:firstRow="1" w:lastRow="0" w:firstColumn="1" w:lastColumn="0" w:noHBand="0" w:noVBand="1"/>
      </w:tblPr>
      <w:tblGrid>
        <w:gridCol w:w="9638"/>
      </w:tblGrid>
      <w:tr w:rsidR="00B569B0" w14:paraId="59E1EC76" w14:textId="77777777" w:rsidTr="00B569B0">
        <w:trPr>
          <w:cnfStyle w:val="100000000000" w:firstRow="1" w:lastRow="0" w:firstColumn="0" w:lastColumn="0" w:oddVBand="0" w:evenVBand="0" w:oddHBand="0" w:evenHBand="0" w:firstRowFirstColumn="0" w:firstRowLastColumn="0" w:lastRowFirstColumn="0" w:lastRowLastColumn="0"/>
        </w:trPr>
        <w:tc>
          <w:tcPr>
            <w:tcW w:w="9638" w:type="dxa"/>
            <w:tcBorders>
              <w:bottom w:val="none" w:sz="0" w:space="0" w:color="000000"/>
            </w:tcBorders>
          </w:tcPr>
          <w:p w14:paraId="59E1EC75" w14:textId="77777777" w:rsidR="00B569B0" w:rsidRDefault="00BD1048">
            <w:pPr>
              <w:tabs>
                <w:tab w:val="right" w:pos="9752"/>
              </w:tabs>
            </w:pPr>
            <w:r>
              <w:t>Relevant reports and plans</w:t>
            </w:r>
          </w:p>
        </w:tc>
      </w:tr>
      <w:tr w:rsidR="00B569B0" w14:paraId="59E1EC78" w14:textId="77777777" w:rsidTr="00B569B0">
        <w:tc>
          <w:tcPr>
            <w:tcW w:w="9638" w:type="dxa"/>
            <w:tcBorders>
              <w:top w:val="single" w:sz="4" w:space="0" w:color="E11D3F" w:themeColor="accent4"/>
            </w:tcBorders>
          </w:tcPr>
          <w:p w14:paraId="59E1EC77" w14:textId="11DD4755" w:rsidR="00B569B0" w:rsidRDefault="004045D6">
            <w:pPr>
              <w:tabs>
                <w:tab w:val="right" w:pos="9752"/>
              </w:tabs>
              <w:rPr>
                <w:b/>
                <w:bCs/>
              </w:rPr>
            </w:pPr>
            <w:r w:rsidRPr="002D700F">
              <w:rPr>
                <w:color w:val="auto"/>
              </w:rPr>
              <w:t>Planning Proposal Eugowra</w:t>
            </w:r>
            <w:r w:rsidR="009A0D72" w:rsidRPr="002D700F">
              <w:rPr>
                <w:color w:val="auto"/>
              </w:rPr>
              <w:t xml:space="preserve"> Final Version</w:t>
            </w:r>
          </w:p>
        </w:tc>
      </w:tr>
      <w:tr w:rsidR="00B569B0" w14:paraId="59E1EC7A" w14:textId="77777777" w:rsidTr="00B569B0">
        <w:tc>
          <w:tcPr>
            <w:tcW w:w="9638" w:type="dxa"/>
          </w:tcPr>
          <w:p w14:paraId="59E1EC79" w14:textId="5D8D23D7" w:rsidR="00B569B0" w:rsidRDefault="002D700F">
            <w:pPr>
              <w:tabs>
                <w:tab w:val="right" w:pos="9752"/>
              </w:tabs>
              <w:rPr>
                <w:b/>
                <w:bCs/>
              </w:rPr>
            </w:pPr>
            <w:r>
              <w:rPr>
                <w:color w:val="auto"/>
              </w:rPr>
              <w:t>Council report to support Gateway</w:t>
            </w:r>
          </w:p>
        </w:tc>
      </w:tr>
      <w:tr w:rsidR="002D700F" w14:paraId="5A792CD0" w14:textId="77777777" w:rsidTr="00B569B0">
        <w:tc>
          <w:tcPr>
            <w:tcW w:w="9638" w:type="dxa"/>
          </w:tcPr>
          <w:p w14:paraId="1E526854" w14:textId="2FA810AC" w:rsidR="002D700F" w:rsidRDefault="002D700F">
            <w:pPr>
              <w:tabs>
                <w:tab w:val="right" w:pos="9752"/>
              </w:tabs>
              <w:rPr>
                <w:color w:val="auto"/>
              </w:rPr>
            </w:pPr>
            <w:r>
              <w:rPr>
                <w:color w:val="auto"/>
              </w:rPr>
              <w:t>Council resolution to support Gateway</w:t>
            </w:r>
          </w:p>
        </w:tc>
      </w:tr>
      <w:tr w:rsidR="00B569B0" w14:paraId="59E1EC7C" w14:textId="77777777" w:rsidTr="00B569B0">
        <w:tc>
          <w:tcPr>
            <w:tcW w:w="9638" w:type="dxa"/>
          </w:tcPr>
          <w:p w14:paraId="59E1EC7B" w14:textId="35AC09E1" w:rsidR="00B569B0" w:rsidRDefault="002D700F">
            <w:pPr>
              <w:tabs>
                <w:tab w:val="right" w:pos="9752"/>
              </w:tabs>
              <w:rPr>
                <w:b/>
                <w:bCs/>
              </w:rPr>
            </w:pPr>
            <w:r w:rsidRPr="002D700F">
              <w:rPr>
                <w:color w:val="auto"/>
              </w:rPr>
              <w:t>Preliminary Contamination Investigation</w:t>
            </w:r>
          </w:p>
        </w:tc>
      </w:tr>
      <w:tr w:rsidR="002D700F" w14:paraId="361217F1" w14:textId="77777777" w:rsidTr="00B569B0">
        <w:tc>
          <w:tcPr>
            <w:tcW w:w="9638" w:type="dxa"/>
          </w:tcPr>
          <w:p w14:paraId="3F54DF94" w14:textId="13D22912" w:rsidR="002D700F" w:rsidRDefault="002D700F">
            <w:pPr>
              <w:tabs>
                <w:tab w:val="right" w:pos="9752"/>
              </w:tabs>
              <w:rPr>
                <w:color w:val="0882BF" w:themeColor="accent1" w:themeTint="BF"/>
              </w:rPr>
            </w:pPr>
            <w:r w:rsidRPr="002D700F">
              <w:rPr>
                <w:color w:val="auto"/>
              </w:rPr>
              <w:t xml:space="preserve">Final Strategic </w:t>
            </w:r>
            <w:r>
              <w:rPr>
                <w:color w:val="auto"/>
              </w:rPr>
              <w:t>B</w:t>
            </w:r>
            <w:r w:rsidRPr="002D700F">
              <w:rPr>
                <w:color w:val="auto"/>
              </w:rPr>
              <w:t>ush</w:t>
            </w:r>
            <w:r>
              <w:rPr>
                <w:color w:val="auto"/>
              </w:rPr>
              <w:t xml:space="preserve"> F</w:t>
            </w:r>
            <w:r w:rsidRPr="002D700F">
              <w:rPr>
                <w:color w:val="auto"/>
              </w:rPr>
              <w:t>ire Stud</w:t>
            </w:r>
            <w:r>
              <w:rPr>
                <w:color w:val="auto"/>
              </w:rPr>
              <w:t>y</w:t>
            </w:r>
          </w:p>
        </w:tc>
      </w:tr>
    </w:tbl>
    <w:p w14:paraId="59E1EC8D" w14:textId="77777777" w:rsidR="00B569B0" w:rsidRDefault="00BD1048">
      <w:pPr>
        <w:pStyle w:val="Heading1"/>
      </w:pPr>
      <w:bookmarkStart w:id="2" w:name="_Toc170601466"/>
      <w:bookmarkEnd w:id="1"/>
      <w:r>
        <w:t>Planning proposal</w:t>
      </w:r>
      <w:bookmarkEnd w:id="2"/>
    </w:p>
    <w:p w14:paraId="59E1EC8E" w14:textId="77777777" w:rsidR="00B569B0" w:rsidRDefault="00BD1048">
      <w:pPr>
        <w:pStyle w:val="Heading2"/>
      </w:pPr>
      <w:bookmarkStart w:id="3" w:name="_Toc170601467"/>
      <w:r>
        <w:t>Overview</w:t>
      </w:r>
      <w:bookmarkEnd w:id="3"/>
    </w:p>
    <w:p w14:paraId="59E1EC8F" w14:textId="77777777" w:rsidR="00B569B0" w:rsidRDefault="00BD1048">
      <w:pPr>
        <w:pStyle w:val="Caption"/>
      </w:pPr>
      <w:r>
        <w:t xml:space="preserve">Table </w:t>
      </w:r>
      <w:r>
        <w:fldChar w:fldCharType="begin"/>
      </w:r>
      <w:r>
        <w:instrText>SEQ Table \* ARABIC</w:instrText>
      </w:r>
      <w:r>
        <w:fldChar w:fldCharType="separate"/>
      </w:r>
      <w:r>
        <w:t>2</w:t>
      </w:r>
      <w:r>
        <w:fldChar w:fldCharType="end"/>
      </w:r>
      <w:r>
        <w:t xml:space="preserve"> Planning proposal </w:t>
      </w:r>
      <w:proofErr w:type="gramStart"/>
      <w:r>
        <w:t>details</w:t>
      </w:r>
      <w:proofErr w:type="gramEnd"/>
    </w:p>
    <w:tbl>
      <w:tblPr>
        <w:tblStyle w:val="TableGrid"/>
        <w:tblW w:w="9637" w:type="dxa"/>
        <w:tblLayout w:type="fixed"/>
        <w:tblLook w:val="04A0" w:firstRow="1" w:lastRow="0" w:firstColumn="1" w:lastColumn="0" w:noHBand="0" w:noVBand="1"/>
      </w:tblPr>
      <w:tblGrid>
        <w:gridCol w:w="3260"/>
        <w:gridCol w:w="6377"/>
      </w:tblGrid>
      <w:tr w:rsidR="00B569B0" w14:paraId="59E1EC92" w14:textId="77777777" w:rsidTr="00B569B0">
        <w:trPr>
          <w:cnfStyle w:val="100000000000" w:firstRow="1" w:lastRow="0" w:firstColumn="0" w:lastColumn="0" w:oddVBand="0" w:evenVBand="0" w:oddHBand="0" w:evenHBand="0" w:firstRowFirstColumn="0" w:firstRowLastColumn="0" w:lastRowFirstColumn="0" w:lastRowLastColumn="0"/>
        </w:trPr>
        <w:tc>
          <w:tcPr>
            <w:tcW w:w="3260" w:type="dxa"/>
            <w:tcBorders>
              <w:bottom w:val="none" w:sz="0" w:space="0" w:color="000000"/>
            </w:tcBorders>
          </w:tcPr>
          <w:p w14:paraId="59E1EC90" w14:textId="77777777" w:rsidR="00B569B0" w:rsidRDefault="00BD1048">
            <w:pPr>
              <w:tabs>
                <w:tab w:val="right" w:pos="9752"/>
              </w:tabs>
            </w:pPr>
            <w:r>
              <w:t>LGA</w:t>
            </w:r>
          </w:p>
        </w:tc>
        <w:sdt>
          <w:sdtPr>
            <w:rPr>
              <w:color w:val="auto"/>
            </w:rPr>
            <w:id w:val="1416428329"/>
          </w:sdtPr>
          <w:sdtEndPr/>
          <w:sdtContent>
            <w:tc>
              <w:tcPr>
                <w:tcW w:w="6376" w:type="dxa"/>
                <w:tcBorders>
                  <w:bottom w:val="none" w:sz="0" w:space="0" w:color="000000"/>
                </w:tcBorders>
              </w:tcPr>
              <w:p w14:paraId="59E1EC91" w14:textId="4E0F6813" w:rsidR="00B569B0" w:rsidRPr="00E329AB" w:rsidRDefault="00C00381">
                <w:pPr>
                  <w:tabs>
                    <w:tab w:val="right" w:pos="9752"/>
                  </w:tabs>
                  <w:rPr>
                    <w:color w:val="auto"/>
                  </w:rPr>
                </w:pPr>
                <w:proofErr w:type="spellStart"/>
                <w:r w:rsidRPr="00E329AB">
                  <w:rPr>
                    <w:color w:val="auto"/>
                  </w:rPr>
                  <w:t>Cabonne</w:t>
                </w:r>
                <w:proofErr w:type="spellEnd"/>
              </w:p>
            </w:tc>
          </w:sdtContent>
        </w:sdt>
      </w:tr>
      <w:tr w:rsidR="00B569B0" w14:paraId="59E1EC95" w14:textId="77777777" w:rsidTr="00B569B0">
        <w:tc>
          <w:tcPr>
            <w:tcW w:w="3260" w:type="dxa"/>
            <w:tcBorders>
              <w:top w:val="single" w:sz="4" w:space="0" w:color="E11D3F" w:themeColor="accent4"/>
            </w:tcBorders>
          </w:tcPr>
          <w:p w14:paraId="59E1EC93" w14:textId="77777777" w:rsidR="00B569B0" w:rsidRDefault="00BD1048">
            <w:pPr>
              <w:tabs>
                <w:tab w:val="right" w:pos="9752"/>
              </w:tabs>
              <w:rPr>
                <w:b/>
                <w:bCs/>
              </w:rPr>
            </w:pPr>
            <w:r>
              <w:rPr>
                <w:b/>
                <w:bCs/>
              </w:rPr>
              <w:t>PPA</w:t>
            </w:r>
          </w:p>
        </w:tc>
        <w:sdt>
          <w:sdtPr>
            <w:rPr>
              <w:b/>
              <w:bCs/>
              <w:color w:val="auto"/>
            </w:rPr>
            <w:id w:val="-2139869204"/>
          </w:sdtPr>
          <w:sdtEndPr/>
          <w:sdtContent>
            <w:tc>
              <w:tcPr>
                <w:tcW w:w="6376" w:type="dxa"/>
                <w:tcBorders>
                  <w:top w:val="single" w:sz="4" w:space="0" w:color="E11D3F" w:themeColor="accent4"/>
                </w:tcBorders>
              </w:tcPr>
              <w:p w14:paraId="59E1EC94" w14:textId="33FEEFBF" w:rsidR="00B569B0" w:rsidRPr="00E329AB" w:rsidRDefault="00927264">
                <w:pPr>
                  <w:tabs>
                    <w:tab w:val="right" w:pos="9752"/>
                  </w:tabs>
                  <w:rPr>
                    <w:b/>
                    <w:bCs/>
                    <w:color w:val="auto"/>
                  </w:rPr>
                </w:pPr>
                <w:proofErr w:type="spellStart"/>
                <w:r w:rsidRPr="00E329AB">
                  <w:rPr>
                    <w:color w:val="auto"/>
                  </w:rPr>
                  <w:t>Cabonne</w:t>
                </w:r>
                <w:proofErr w:type="spellEnd"/>
                <w:r w:rsidRPr="00E329AB">
                  <w:rPr>
                    <w:color w:val="auto"/>
                  </w:rPr>
                  <w:t xml:space="preserve"> </w:t>
                </w:r>
                <w:r w:rsidR="00C00381" w:rsidRPr="00E329AB">
                  <w:rPr>
                    <w:color w:val="auto"/>
                  </w:rPr>
                  <w:t>Shire Council</w:t>
                </w:r>
              </w:p>
            </w:tc>
          </w:sdtContent>
        </w:sdt>
      </w:tr>
      <w:tr w:rsidR="00B569B0" w14:paraId="59E1EC98" w14:textId="77777777" w:rsidTr="00B569B0">
        <w:tc>
          <w:tcPr>
            <w:tcW w:w="3260" w:type="dxa"/>
          </w:tcPr>
          <w:p w14:paraId="59E1EC96" w14:textId="77777777" w:rsidR="00B569B0" w:rsidRDefault="00BD1048">
            <w:pPr>
              <w:tabs>
                <w:tab w:val="right" w:pos="9752"/>
              </w:tabs>
              <w:rPr>
                <w:b/>
                <w:bCs/>
              </w:rPr>
            </w:pPr>
            <w:r>
              <w:rPr>
                <w:b/>
                <w:bCs/>
              </w:rPr>
              <w:t>NAME</w:t>
            </w:r>
          </w:p>
        </w:tc>
        <w:sdt>
          <w:sdtPr>
            <w:rPr>
              <w:b/>
              <w:bCs/>
              <w:color w:val="auto"/>
            </w:rPr>
            <w:id w:val="2059050854"/>
          </w:sdtPr>
          <w:sdtEndPr/>
          <w:sdtContent>
            <w:tc>
              <w:tcPr>
                <w:tcW w:w="6376" w:type="dxa"/>
              </w:tcPr>
              <w:p w14:paraId="59E1EC97" w14:textId="211B007C" w:rsidR="00B569B0" w:rsidRPr="00E329AB" w:rsidRDefault="00C00381">
                <w:pPr>
                  <w:tabs>
                    <w:tab w:val="right" w:pos="9752"/>
                  </w:tabs>
                  <w:rPr>
                    <w:b/>
                    <w:bCs/>
                    <w:color w:val="auto"/>
                  </w:rPr>
                </w:pPr>
                <w:r w:rsidRPr="00E329AB">
                  <w:rPr>
                    <w:color w:val="auto"/>
                  </w:rPr>
                  <w:t xml:space="preserve">Eugowra Preschool </w:t>
                </w:r>
                <w:r w:rsidR="00E329AB">
                  <w:rPr>
                    <w:color w:val="auto"/>
                  </w:rPr>
                  <w:t xml:space="preserve">APU </w:t>
                </w:r>
                <w:r w:rsidRPr="00E329AB">
                  <w:rPr>
                    <w:color w:val="auto"/>
                  </w:rPr>
                  <w:t>(0 homes, 0 jobs)</w:t>
                </w:r>
              </w:p>
            </w:tc>
          </w:sdtContent>
        </w:sdt>
      </w:tr>
      <w:tr w:rsidR="00B569B0" w14:paraId="59E1EC9B" w14:textId="77777777" w:rsidTr="00B569B0">
        <w:tc>
          <w:tcPr>
            <w:tcW w:w="3260" w:type="dxa"/>
          </w:tcPr>
          <w:p w14:paraId="59E1EC99" w14:textId="77777777" w:rsidR="00B569B0" w:rsidRDefault="00BD1048">
            <w:pPr>
              <w:tabs>
                <w:tab w:val="right" w:pos="9752"/>
              </w:tabs>
              <w:rPr>
                <w:b/>
                <w:bCs/>
              </w:rPr>
            </w:pPr>
            <w:r>
              <w:rPr>
                <w:b/>
                <w:bCs/>
              </w:rPr>
              <w:t>NUMBER</w:t>
            </w:r>
          </w:p>
        </w:tc>
        <w:sdt>
          <w:sdtPr>
            <w:rPr>
              <w:b/>
              <w:bCs/>
              <w:color w:val="auto"/>
            </w:rPr>
            <w:id w:val="101778292"/>
          </w:sdtPr>
          <w:sdtEndPr/>
          <w:sdtContent>
            <w:tc>
              <w:tcPr>
                <w:tcW w:w="6376" w:type="dxa"/>
              </w:tcPr>
              <w:p w14:paraId="59E1EC9A" w14:textId="602DB1DA" w:rsidR="00B569B0" w:rsidRPr="00E329AB" w:rsidRDefault="00BD1048">
                <w:pPr>
                  <w:tabs>
                    <w:tab w:val="right" w:pos="9752"/>
                  </w:tabs>
                  <w:rPr>
                    <w:b/>
                    <w:bCs/>
                    <w:color w:val="auto"/>
                  </w:rPr>
                </w:pPr>
                <w:r w:rsidRPr="00E329AB">
                  <w:rPr>
                    <w:color w:val="auto"/>
                  </w:rPr>
                  <w:t>PP_</w:t>
                </w:r>
                <w:r w:rsidR="00E329AB">
                  <w:rPr>
                    <w:color w:val="auto"/>
                  </w:rPr>
                  <w:t>2024_969</w:t>
                </w:r>
              </w:p>
            </w:tc>
          </w:sdtContent>
        </w:sdt>
      </w:tr>
      <w:tr w:rsidR="00B569B0" w14:paraId="59E1EC9E" w14:textId="77777777" w:rsidTr="00B569B0">
        <w:tc>
          <w:tcPr>
            <w:tcW w:w="3260" w:type="dxa"/>
          </w:tcPr>
          <w:p w14:paraId="59E1EC9C" w14:textId="77777777" w:rsidR="00B569B0" w:rsidRDefault="00BD1048">
            <w:pPr>
              <w:tabs>
                <w:tab w:val="right" w:pos="9752"/>
              </w:tabs>
              <w:rPr>
                <w:b/>
                <w:bCs/>
              </w:rPr>
            </w:pPr>
            <w:r>
              <w:rPr>
                <w:b/>
                <w:bCs/>
              </w:rPr>
              <w:t>LEP TO BE AMENDED</w:t>
            </w:r>
          </w:p>
        </w:tc>
        <w:sdt>
          <w:sdtPr>
            <w:rPr>
              <w:b/>
              <w:bCs/>
              <w:color w:val="auto"/>
            </w:rPr>
            <w:id w:val="-1823424808"/>
            <w15:color w:val="000000"/>
          </w:sdtPr>
          <w:sdtEndPr/>
          <w:sdtContent>
            <w:tc>
              <w:tcPr>
                <w:tcW w:w="6376" w:type="dxa"/>
              </w:tcPr>
              <w:p w14:paraId="59E1EC9D" w14:textId="30F7EA7A" w:rsidR="00B569B0" w:rsidRPr="00E329AB" w:rsidRDefault="00C00381">
                <w:pPr>
                  <w:tabs>
                    <w:tab w:val="right" w:pos="9752"/>
                  </w:tabs>
                  <w:rPr>
                    <w:b/>
                    <w:bCs/>
                    <w:color w:val="auto"/>
                  </w:rPr>
                </w:pPr>
                <w:proofErr w:type="spellStart"/>
                <w:r w:rsidRPr="00E329AB">
                  <w:rPr>
                    <w:color w:val="auto"/>
                  </w:rPr>
                  <w:t>Cabonne</w:t>
                </w:r>
                <w:proofErr w:type="spellEnd"/>
                <w:r w:rsidRPr="00E329AB">
                  <w:rPr>
                    <w:color w:val="auto"/>
                  </w:rPr>
                  <w:t xml:space="preserve"> LEP 2012</w:t>
                </w:r>
              </w:p>
            </w:tc>
          </w:sdtContent>
        </w:sdt>
      </w:tr>
      <w:tr w:rsidR="00B569B0" w14:paraId="59E1ECA1" w14:textId="77777777" w:rsidTr="00B569B0">
        <w:tc>
          <w:tcPr>
            <w:tcW w:w="3260" w:type="dxa"/>
          </w:tcPr>
          <w:p w14:paraId="59E1EC9F" w14:textId="77777777" w:rsidR="00B569B0" w:rsidRDefault="00BD1048">
            <w:pPr>
              <w:tabs>
                <w:tab w:val="right" w:pos="9752"/>
              </w:tabs>
              <w:rPr>
                <w:b/>
                <w:bCs/>
              </w:rPr>
            </w:pPr>
            <w:r>
              <w:rPr>
                <w:b/>
                <w:bCs/>
              </w:rPr>
              <w:t>ADDRESS</w:t>
            </w:r>
          </w:p>
        </w:tc>
        <w:sdt>
          <w:sdtPr>
            <w:rPr>
              <w:b/>
              <w:bCs/>
              <w:color w:val="auto"/>
            </w:rPr>
            <w:id w:val="-1592083229"/>
          </w:sdtPr>
          <w:sdtEndPr/>
          <w:sdtContent>
            <w:tc>
              <w:tcPr>
                <w:tcW w:w="6376" w:type="dxa"/>
              </w:tcPr>
              <w:p w14:paraId="59E1ECA0" w14:textId="28FFBDBA" w:rsidR="00B569B0" w:rsidRPr="00E329AB" w:rsidRDefault="002D021B" w:rsidP="002D021B">
                <w:pPr>
                  <w:jc w:val="both"/>
                  <w:rPr>
                    <w:color w:val="auto"/>
                  </w:rPr>
                </w:pPr>
                <w:r w:rsidRPr="00E329AB">
                  <w:rPr>
                    <w:color w:val="auto"/>
                  </w:rPr>
                  <w:t xml:space="preserve">21 Noble Street, Eugowra. </w:t>
                </w:r>
              </w:p>
            </w:tc>
          </w:sdtContent>
        </w:sdt>
      </w:tr>
      <w:tr w:rsidR="00B569B0" w14:paraId="59E1ECA4" w14:textId="77777777" w:rsidTr="00B569B0">
        <w:tc>
          <w:tcPr>
            <w:tcW w:w="3260" w:type="dxa"/>
          </w:tcPr>
          <w:p w14:paraId="59E1ECA2" w14:textId="77777777" w:rsidR="00B569B0" w:rsidRDefault="00BD1048">
            <w:pPr>
              <w:tabs>
                <w:tab w:val="right" w:pos="9752"/>
              </w:tabs>
              <w:rPr>
                <w:b/>
                <w:bCs/>
              </w:rPr>
            </w:pPr>
            <w:r>
              <w:rPr>
                <w:b/>
                <w:bCs/>
              </w:rPr>
              <w:t>DESCRIPTION</w:t>
            </w:r>
          </w:p>
        </w:tc>
        <w:sdt>
          <w:sdtPr>
            <w:rPr>
              <w:b/>
              <w:bCs/>
            </w:rPr>
            <w:id w:val="1808429937"/>
          </w:sdtPr>
          <w:sdtEndPr/>
          <w:sdtContent>
            <w:tc>
              <w:tcPr>
                <w:tcW w:w="6376" w:type="dxa"/>
              </w:tcPr>
              <w:p w14:paraId="59E1ECA3" w14:textId="5B05EB04" w:rsidR="00B569B0" w:rsidRDefault="002D021B">
                <w:pPr>
                  <w:tabs>
                    <w:tab w:val="right" w:pos="9752"/>
                  </w:tabs>
                  <w:rPr>
                    <w:b/>
                    <w:bCs/>
                  </w:rPr>
                </w:pPr>
                <w:r w:rsidRPr="002D021B">
                  <w:t>Lot 150 DP 750182</w:t>
                </w:r>
              </w:p>
            </w:tc>
          </w:sdtContent>
        </w:sdt>
      </w:tr>
      <w:tr w:rsidR="00B569B0" w14:paraId="59E1ECA7" w14:textId="77777777" w:rsidTr="00B569B0">
        <w:tc>
          <w:tcPr>
            <w:tcW w:w="3260" w:type="dxa"/>
          </w:tcPr>
          <w:p w14:paraId="59E1ECA5" w14:textId="77777777" w:rsidR="00B569B0" w:rsidRDefault="00BD1048">
            <w:pPr>
              <w:tabs>
                <w:tab w:val="right" w:pos="9752"/>
              </w:tabs>
              <w:rPr>
                <w:b/>
                <w:bCs/>
              </w:rPr>
            </w:pPr>
            <w:r>
              <w:rPr>
                <w:b/>
                <w:bCs/>
              </w:rPr>
              <w:t>RECEIVED</w:t>
            </w:r>
          </w:p>
        </w:tc>
        <w:sdt>
          <w:sdtPr>
            <w:id w:val="-1140808687"/>
            <w:date w:fullDate="2024-05-08T00:00:00Z">
              <w:dateFormat w:val="d/MM/yyyy"/>
              <w:lid w:val="en-AU"/>
              <w:storeMappedDataAs w:val="dateTime"/>
              <w:calendar w:val="gregorian"/>
            </w:date>
          </w:sdtPr>
          <w:sdtEndPr/>
          <w:sdtContent>
            <w:tc>
              <w:tcPr>
                <w:tcW w:w="6376" w:type="dxa"/>
              </w:tcPr>
              <w:p w14:paraId="59E1ECA6" w14:textId="2E780D9A" w:rsidR="00B569B0" w:rsidRDefault="00E329AB">
                <w:pPr>
                  <w:tabs>
                    <w:tab w:val="right" w:pos="9752"/>
                  </w:tabs>
                  <w:rPr>
                    <w:b/>
                    <w:bCs/>
                  </w:rPr>
                </w:pPr>
                <w:r w:rsidRPr="00E329AB">
                  <w:t>8/05/2024</w:t>
                </w:r>
              </w:p>
            </w:tc>
          </w:sdtContent>
        </w:sdt>
      </w:tr>
      <w:tr w:rsidR="00B569B0" w14:paraId="59E1ECAA" w14:textId="77777777" w:rsidTr="00B569B0">
        <w:tc>
          <w:tcPr>
            <w:tcW w:w="3260" w:type="dxa"/>
          </w:tcPr>
          <w:p w14:paraId="59E1ECA8" w14:textId="77777777" w:rsidR="00B569B0" w:rsidRDefault="00BD1048">
            <w:pPr>
              <w:tabs>
                <w:tab w:val="right" w:pos="9752"/>
              </w:tabs>
              <w:rPr>
                <w:b/>
                <w:bCs/>
              </w:rPr>
            </w:pPr>
            <w:r>
              <w:rPr>
                <w:b/>
                <w:bCs/>
              </w:rPr>
              <w:t>FILE NO.</w:t>
            </w:r>
          </w:p>
        </w:tc>
        <w:tc>
          <w:tcPr>
            <w:tcW w:w="6376" w:type="dxa"/>
          </w:tcPr>
          <w:p w14:paraId="59E1ECA9" w14:textId="11BBF0D6" w:rsidR="00B569B0" w:rsidRDefault="00B21451">
            <w:pPr>
              <w:tabs>
                <w:tab w:val="right" w:pos="9752"/>
              </w:tabs>
              <w:rPr>
                <w:b/>
                <w:bCs/>
              </w:rPr>
            </w:pPr>
            <w:sdt>
              <w:sdtPr>
                <w:rPr>
                  <w:b/>
                  <w:bCs/>
                </w:rPr>
                <w:id w:val="-1361815210"/>
              </w:sdtPr>
              <w:sdtEndPr/>
              <w:sdtContent>
                <w:r w:rsidR="00BD1048" w:rsidRPr="00E329AB">
                  <w:rPr>
                    <w:color w:val="auto"/>
                  </w:rPr>
                  <w:t>IRF2</w:t>
                </w:r>
                <w:r w:rsidR="001D6176" w:rsidRPr="00E329AB">
                  <w:rPr>
                    <w:color w:val="auto"/>
                  </w:rPr>
                  <w:t>4/675</w:t>
                </w:r>
              </w:sdtContent>
            </w:sdt>
          </w:p>
        </w:tc>
      </w:tr>
      <w:tr w:rsidR="00B569B0" w14:paraId="59E1ECAD" w14:textId="77777777" w:rsidTr="001267F6">
        <w:tc>
          <w:tcPr>
            <w:tcW w:w="3260" w:type="dxa"/>
            <w:tcBorders>
              <w:bottom w:val="single" w:sz="4" w:space="0" w:color="858687" w:themeColor="accent6"/>
            </w:tcBorders>
          </w:tcPr>
          <w:p w14:paraId="59E1ECAB" w14:textId="77777777" w:rsidR="00B569B0" w:rsidRDefault="00BD1048">
            <w:pPr>
              <w:tabs>
                <w:tab w:val="right" w:pos="9752"/>
              </w:tabs>
              <w:rPr>
                <w:b/>
                <w:bCs/>
              </w:rPr>
            </w:pPr>
            <w:r>
              <w:rPr>
                <w:b/>
                <w:bCs/>
              </w:rPr>
              <w:t>POLITICAL DONATIONS</w:t>
            </w:r>
          </w:p>
        </w:tc>
        <w:tc>
          <w:tcPr>
            <w:tcW w:w="6376" w:type="dxa"/>
          </w:tcPr>
          <w:p w14:paraId="59E1ECAC" w14:textId="29958CC2" w:rsidR="00B569B0" w:rsidRPr="00E329AB" w:rsidRDefault="001D6176">
            <w:pPr>
              <w:tabs>
                <w:tab w:val="right" w:pos="9752"/>
              </w:tabs>
            </w:pPr>
            <w:r w:rsidRPr="00E329AB">
              <w:t xml:space="preserve">There are no donations or gifts to </w:t>
            </w:r>
            <w:proofErr w:type="gramStart"/>
            <w:r w:rsidRPr="00E329AB">
              <w:t>disclose</w:t>
            </w:r>
            <w:proofErr w:type="gramEnd"/>
            <w:r w:rsidRPr="00E329AB">
              <w:t xml:space="preserve"> and a political donation disclosure is not required </w:t>
            </w:r>
          </w:p>
        </w:tc>
      </w:tr>
      <w:tr w:rsidR="00B569B0" w14:paraId="59E1ECB0" w14:textId="77777777" w:rsidTr="001267F6">
        <w:tc>
          <w:tcPr>
            <w:tcW w:w="3260" w:type="dxa"/>
            <w:tcBorders>
              <w:top w:val="single" w:sz="4" w:space="0" w:color="858687" w:themeColor="accent6"/>
              <w:left w:val="nil"/>
              <w:bottom w:val="nil"/>
            </w:tcBorders>
          </w:tcPr>
          <w:p w14:paraId="59E1ECAE" w14:textId="77777777" w:rsidR="00B569B0" w:rsidRDefault="00BD1048">
            <w:pPr>
              <w:tabs>
                <w:tab w:val="right" w:pos="9752"/>
              </w:tabs>
              <w:rPr>
                <w:b/>
                <w:bCs/>
              </w:rPr>
            </w:pPr>
            <w:r>
              <w:rPr>
                <w:b/>
                <w:bCs/>
              </w:rPr>
              <w:t>LOBBYIST CODE OF CONDUCT</w:t>
            </w:r>
          </w:p>
        </w:tc>
        <w:tc>
          <w:tcPr>
            <w:tcW w:w="6376" w:type="dxa"/>
          </w:tcPr>
          <w:p w14:paraId="59E1ECAF" w14:textId="07EB7833" w:rsidR="00B569B0" w:rsidRPr="00E329AB" w:rsidRDefault="001D6176">
            <w:pPr>
              <w:tabs>
                <w:tab w:val="right" w:pos="9752"/>
              </w:tabs>
            </w:pPr>
            <w:r w:rsidRPr="00E329AB">
              <w:t>There have been no meetings or communications with registered lobbyists with respect to this proposal</w:t>
            </w:r>
          </w:p>
        </w:tc>
      </w:tr>
    </w:tbl>
    <w:p w14:paraId="59E1ECB3" w14:textId="77777777" w:rsidR="00B569B0" w:rsidRDefault="00BD1048">
      <w:pPr>
        <w:pStyle w:val="Heading2"/>
      </w:pPr>
      <w:bookmarkStart w:id="4" w:name="_Toc170601468"/>
      <w:r>
        <w:t>Objectives of planning proposal</w:t>
      </w:r>
      <w:bookmarkEnd w:id="4"/>
    </w:p>
    <w:p w14:paraId="59E1ECB5" w14:textId="77777777" w:rsidR="00B569B0" w:rsidRDefault="00BD1048">
      <w:pPr>
        <w:tabs>
          <w:tab w:val="left" w:pos="2520"/>
        </w:tabs>
      </w:pPr>
      <w:r>
        <w:t xml:space="preserve">The planning proposal contains objectives and intended outcomes that adequately explain the intent of the proposal. </w:t>
      </w:r>
    </w:p>
    <w:p w14:paraId="5401C576" w14:textId="4E183AFC" w:rsidR="00BD1048" w:rsidRPr="00BD1048" w:rsidRDefault="00BD1048" w:rsidP="00BD1048">
      <w:r>
        <w:t xml:space="preserve">The objective of the planning proposal is </w:t>
      </w:r>
      <w:r w:rsidRPr="00BD1048">
        <w:t xml:space="preserve">to permit development for the purpose of a centre-based childcare facility on the subject land, being Lot 150 DP750182, 21 Noble Street, Eugowra, </w:t>
      </w:r>
      <w:r>
        <w:t>(</w:t>
      </w:r>
      <w:r w:rsidRPr="00BD1048">
        <w:t xml:space="preserve">being part of Crown land under the trustee of </w:t>
      </w:r>
      <w:proofErr w:type="spellStart"/>
      <w:r w:rsidRPr="00BD1048">
        <w:t>Cabonne</w:t>
      </w:r>
      <w:proofErr w:type="spellEnd"/>
      <w:r w:rsidRPr="00BD1048">
        <w:t xml:space="preserve"> Council as public recreation for the Eugowra Showground</w:t>
      </w:r>
      <w:r>
        <w:t>)</w:t>
      </w:r>
      <w:r w:rsidRPr="00BD1048">
        <w:t xml:space="preserve">. This will be achieved through an additional permitted use clause under Schedule 1 (Additional permitted use) of the </w:t>
      </w:r>
      <w:proofErr w:type="spellStart"/>
      <w:r w:rsidRPr="00BD1048">
        <w:t>Cabonne</w:t>
      </w:r>
      <w:proofErr w:type="spellEnd"/>
      <w:r w:rsidRPr="00BD1048">
        <w:t xml:space="preserve"> Local Environmental Plan 2012 (</w:t>
      </w:r>
      <w:proofErr w:type="spellStart"/>
      <w:r w:rsidRPr="00BD1048">
        <w:t>C</w:t>
      </w:r>
      <w:r w:rsidR="004B08EE">
        <w:t>abonne</w:t>
      </w:r>
      <w:proofErr w:type="spellEnd"/>
      <w:r w:rsidR="004B08EE">
        <w:t xml:space="preserve"> </w:t>
      </w:r>
      <w:r w:rsidRPr="00BD1048">
        <w:t>LEP 2012).</w:t>
      </w:r>
    </w:p>
    <w:p w14:paraId="160CA733" w14:textId="4584F7AC" w:rsidR="0098533A" w:rsidRDefault="00BD1048">
      <w:pPr>
        <w:rPr>
          <w:color w:val="FF0000"/>
        </w:rPr>
      </w:pPr>
      <w:r>
        <w:t xml:space="preserve">The objectives of this planning proposal are clear and adequate. </w:t>
      </w:r>
    </w:p>
    <w:p w14:paraId="59E1ECBB" w14:textId="77777777" w:rsidR="00B569B0" w:rsidRDefault="00BD1048">
      <w:pPr>
        <w:pStyle w:val="Heading2"/>
      </w:pPr>
      <w:bookmarkStart w:id="5" w:name="_Toc170601469"/>
      <w:r>
        <w:t>Explanation of provisions</w:t>
      </w:r>
      <w:bookmarkEnd w:id="5"/>
    </w:p>
    <w:p w14:paraId="7718A7B2" w14:textId="326999DE" w:rsidR="009936D6" w:rsidRPr="00E329AB" w:rsidRDefault="00BD1048" w:rsidP="009936D6">
      <w:bookmarkStart w:id="6" w:name="_Hlk167713063"/>
      <w:r w:rsidRPr="00E329AB">
        <w:t xml:space="preserve">The planning proposal seeks to amend </w:t>
      </w:r>
      <w:r w:rsidRPr="00E329AB">
        <w:rPr>
          <w:color w:val="auto"/>
        </w:rPr>
        <w:t xml:space="preserve">the </w:t>
      </w:r>
      <w:sdt>
        <w:sdtPr>
          <w:rPr>
            <w:color w:val="auto"/>
          </w:rPr>
          <w:id w:val="111863969"/>
        </w:sdtPr>
        <w:sdtEndPr/>
        <w:sdtContent>
          <w:proofErr w:type="spellStart"/>
          <w:r w:rsidR="009936D6" w:rsidRPr="00E329AB">
            <w:rPr>
              <w:rStyle w:val="PlaceholderText"/>
              <w:color w:val="auto"/>
            </w:rPr>
            <w:t>Cabonne</w:t>
          </w:r>
          <w:proofErr w:type="spellEnd"/>
        </w:sdtContent>
      </w:sdt>
      <w:r w:rsidRPr="00E329AB">
        <w:rPr>
          <w:color w:val="auto"/>
        </w:rPr>
        <w:t xml:space="preserve"> LEP </w:t>
      </w:r>
      <w:sdt>
        <w:sdtPr>
          <w:rPr>
            <w:color w:val="auto"/>
          </w:rPr>
          <w:id w:val="-444081577"/>
        </w:sdtPr>
        <w:sdtEndPr/>
        <w:sdtContent>
          <w:r w:rsidR="009936D6" w:rsidRPr="00E329AB">
            <w:rPr>
              <w:rStyle w:val="PlaceholderText"/>
              <w:color w:val="auto"/>
            </w:rPr>
            <w:t>2012</w:t>
          </w:r>
        </w:sdtContent>
      </w:sdt>
      <w:r w:rsidRPr="00E329AB">
        <w:rPr>
          <w:color w:val="auto"/>
        </w:rPr>
        <w:t xml:space="preserve"> </w:t>
      </w:r>
      <w:r w:rsidR="009936D6" w:rsidRPr="00E329AB">
        <w:rPr>
          <w:color w:val="auto"/>
        </w:rPr>
        <w:t xml:space="preserve">to </w:t>
      </w:r>
      <w:r w:rsidR="00886CF4">
        <w:rPr>
          <w:color w:val="auto"/>
        </w:rPr>
        <w:t>insert</w:t>
      </w:r>
      <w:r w:rsidR="009936D6" w:rsidRPr="00E329AB">
        <w:rPr>
          <w:color w:val="auto"/>
        </w:rPr>
        <w:t xml:space="preserve"> </w:t>
      </w:r>
      <w:r w:rsidR="009936D6" w:rsidRPr="00E329AB">
        <w:t xml:space="preserve">an additional permitted use (centre- based </w:t>
      </w:r>
      <w:proofErr w:type="gramStart"/>
      <w:r w:rsidR="009936D6" w:rsidRPr="00E329AB">
        <w:t>child care</w:t>
      </w:r>
      <w:proofErr w:type="gramEnd"/>
      <w:r w:rsidR="009936D6" w:rsidRPr="00E329AB">
        <w:t xml:space="preserve"> facility) under schedule 1 of the LEP for the subject site. There are no changes proposed to any other part of the LEP. </w:t>
      </w:r>
      <w:r w:rsidR="009A1FF5" w:rsidRPr="00E329AB">
        <w:t xml:space="preserve">The site will remain zone RE2 Private Recreation. There is no minimum lot size applicable to the land. </w:t>
      </w:r>
    </w:p>
    <w:p w14:paraId="59E1ECE0" w14:textId="77777777" w:rsidR="00B569B0" w:rsidRPr="00E329AB" w:rsidRDefault="00BD1048">
      <w:r w:rsidRPr="00E329AB">
        <w:t>The planning proposal contains an explanation of provisions that adequately explains how the objectives of the proposal will be achieved.</w:t>
      </w:r>
    </w:p>
    <w:bookmarkEnd w:id="6"/>
    <w:p w14:paraId="59E1ECE1" w14:textId="77777777" w:rsidR="00B569B0" w:rsidRDefault="00B569B0">
      <w:pPr>
        <w:tabs>
          <w:tab w:val="right" w:pos="9752"/>
        </w:tabs>
        <w:rPr>
          <w:b/>
          <w:bCs/>
          <w:color w:val="00B050"/>
        </w:rPr>
      </w:pPr>
    </w:p>
    <w:p w14:paraId="59E1ECE2" w14:textId="77777777" w:rsidR="00B569B0" w:rsidRDefault="00BD1048">
      <w:pPr>
        <w:pStyle w:val="Heading2"/>
      </w:pPr>
      <w:bookmarkStart w:id="7" w:name="_Toc170601470"/>
      <w:r>
        <w:t>Site description and surrounding area</w:t>
      </w:r>
      <w:bookmarkEnd w:id="7"/>
    </w:p>
    <w:p w14:paraId="37B5AC2F" w14:textId="77777777" w:rsidR="007B71A1" w:rsidRPr="00D34E3A" w:rsidRDefault="00BC24E0" w:rsidP="007B71A1">
      <w:pPr>
        <w:jc w:val="both"/>
        <w:rPr>
          <w:color w:val="auto"/>
        </w:rPr>
      </w:pPr>
      <w:bookmarkStart w:id="8" w:name="_Hlk167713239"/>
      <w:r w:rsidRPr="00D34E3A">
        <w:rPr>
          <w:color w:val="auto"/>
        </w:rPr>
        <w:t xml:space="preserve">The subject site forms part of the Eugowra Showground, which is a Crown Reserve </w:t>
      </w:r>
      <w:r w:rsidR="007B71A1" w:rsidRPr="00D34E3A">
        <w:rPr>
          <w:color w:val="auto"/>
        </w:rPr>
        <w:t xml:space="preserve">owned by the State of NSW for the purpose of public recreation and managed by </w:t>
      </w:r>
      <w:proofErr w:type="spellStart"/>
      <w:r w:rsidR="007B71A1" w:rsidRPr="00D34E3A">
        <w:rPr>
          <w:color w:val="auto"/>
        </w:rPr>
        <w:t>Cabonne</w:t>
      </w:r>
      <w:proofErr w:type="spellEnd"/>
      <w:r w:rsidR="007B71A1" w:rsidRPr="00D34E3A">
        <w:rPr>
          <w:color w:val="auto"/>
        </w:rPr>
        <w:t xml:space="preserve"> Council </w:t>
      </w:r>
      <w:bookmarkEnd w:id="8"/>
      <w:r w:rsidR="007B71A1" w:rsidRPr="00D34E3A">
        <w:rPr>
          <w:color w:val="auto"/>
        </w:rPr>
        <w:t xml:space="preserve">for the benefit of the community for the purposes of the Crown Land Management Act 2016. </w:t>
      </w:r>
      <w:bookmarkStart w:id="9" w:name="_Hlk167713312"/>
      <w:r w:rsidR="007B71A1" w:rsidRPr="00D34E3A">
        <w:rPr>
          <w:color w:val="auto"/>
        </w:rPr>
        <w:t xml:space="preserve">The showground land contains two allotments being Lot 150 DP 750182 which is the land subject to this planning proposal and is vacant land located on the corner of Noble Street and </w:t>
      </w:r>
      <w:proofErr w:type="spellStart"/>
      <w:r w:rsidR="007B71A1" w:rsidRPr="00D34E3A">
        <w:rPr>
          <w:color w:val="auto"/>
        </w:rPr>
        <w:t>Nanima</w:t>
      </w:r>
      <w:proofErr w:type="spellEnd"/>
      <w:r w:rsidR="007B71A1" w:rsidRPr="00D34E3A">
        <w:rPr>
          <w:color w:val="auto"/>
        </w:rPr>
        <w:t xml:space="preserve"> Road, </w:t>
      </w:r>
      <w:bookmarkStart w:id="10" w:name="_Hlk167713406"/>
      <w:r w:rsidR="007B71A1" w:rsidRPr="00D34E3A">
        <w:rPr>
          <w:color w:val="auto"/>
        </w:rPr>
        <w:t>and the main showground land being Lot 71 DP 750182</w:t>
      </w:r>
      <w:bookmarkEnd w:id="10"/>
      <w:r w:rsidR="007B71A1" w:rsidRPr="00D34E3A">
        <w:rPr>
          <w:color w:val="auto"/>
        </w:rPr>
        <w:t xml:space="preserve">. Combined the area of the public recreation reserve is 40 ha, while Lot 150 has an area of 3.2ha. </w:t>
      </w:r>
      <w:bookmarkEnd w:id="9"/>
    </w:p>
    <w:p w14:paraId="4F9B53BA" w14:textId="59083F6E" w:rsidR="007B71A1" w:rsidRPr="00D34E3A" w:rsidRDefault="007B71A1" w:rsidP="007B71A1">
      <w:pPr>
        <w:jc w:val="both"/>
        <w:rPr>
          <w:color w:val="auto"/>
        </w:rPr>
      </w:pPr>
      <w:r w:rsidRPr="00D34E3A">
        <w:rPr>
          <w:color w:val="auto"/>
        </w:rPr>
        <w:t>A draft Plan of Management prepared in June 2023 applies to the Eugowra Showground (Reserve D590015) and identifies both allotments of the showground land as categorised as Showground and General Community Use. The land is classified as community land under the Local Government Act 1993 and s3.22(1) of the Crown Land Management Act 2016.</w:t>
      </w:r>
    </w:p>
    <w:p w14:paraId="14E7D972" w14:textId="180F338A" w:rsidR="007B71A1" w:rsidRPr="00D34E3A" w:rsidRDefault="007B71A1" w:rsidP="007B71A1">
      <w:pPr>
        <w:jc w:val="both"/>
        <w:rPr>
          <w:color w:val="auto"/>
        </w:rPr>
      </w:pPr>
      <w:r w:rsidRPr="00D34E3A">
        <w:rPr>
          <w:color w:val="auto"/>
        </w:rPr>
        <w:t xml:space="preserve">The draft Plan of Management for the Eugowra Showground includes both the temporary location of demountable buildings to house a temporary childcare centre (contained within Lot 71), while also recognizing the Eugowra community’s need for a permanent childcare facility and identifies a long-term site within Lot 150 DP 750182. </w:t>
      </w:r>
    </w:p>
    <w:p w14:paraId="74A489DD" w14:textId="191E59FA" w:rsidR="007B71A1" w:rsidRPr="004B08EE" w:rsidRDefault="007B71A1" w:rsidP="004B08EE">
      <w:pPr>
        <w:spacing w:after="0"/>
        <w:jc w:val="both"/>
        <w:rPr>
          <w:color w:val="auto"/>
        </w:rPr>
      </w:pPr>
      <w:r w:rsidRPr="00D34E3A">
        <w:rPr>
          <w:color w:val="auto"/>
        </w:rPr>
        <w:t>The site is located on the eastern edge of the village of Eugowra</w:t>
      </w:r>
      <w:r w:rsidR="006607D6" w:rsidRPr="00D34E3A">
        <w:rPr>
          <w:color w:val="auto"/>
        </w:rPr>
        <w:t xml:space="preserve">. Lot 51 is vacant land and is used intermittently for agriculture purposes. In the aftermath of the 2022 natural disaster that impacted </w:t>
      </w:r>
      <w:proofErr w:type="spellStart"/>
      <w:r w:rsidR="006607D6" w:rsidRPr="00D34E3A">
        <w:rPr>
          <w:color w:val="auto"/>
        </w:rPr>
        <w:t>Cabonne</w:t>
      </w:r>
      <w:proofErr w:type="spellEnd"/>
      <w:r w:rsidR="006607D6" w:rsidRPr="00D34E3A">
        <w:rPr>
          <w:color w:val="auto"/>
        </w:rPr>
        <w:t xml:space="preserve"> and </w:t>
      </w:r>
      <w:proofErr w:type="gramStart"/>
      <w:r w:rsidR="006607D6" w:rsidRPr="00D34E3A">
        <w:rPr>
          <w:color w:val="auto"/>
        </w:rPr>
        <w:t>in particular Eugowra</w:t>
      </w:r>
      <w:proofErr w:type="gramEnd"/>
      <w:r w:rsidR="006607D6" w:rsidRPr="00D34E3A">
        <w:rPr>
          <w:color w:val="auto"/>
        </w:rPr>
        <w:t xml:space="preserve">, a portion of the Showground site was used for disaster recovery temporary offices and equipment storage. </w:t>
      </w:r>
    </w:p>
    <w:p w14:paraId="59E1ECE8" w14:textId="77777777" w:rsidR="00B569B0" w:rsidRDefault="00BD1048">
      <w:r>
        <w:rPr>
          <w:noProof/>
        </w:rPr>
        <w:drawing>
          <wp:inline distT="0" distB="0" distL="0" distR="0" wp14:anchorId="59E1EDE9" wp14:editId="01A85998">
            <wp:extent cx="2774117" cy="288000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2774117" cy="2880000"/>
                    </a:xfrm>
                    <a:prstGeom prst="rect">
                      <a:avLst/>
                    </a:prstGeom>
                    <a:noFill/>
                    <a:ln>
                      <a:noFill/>
                    </a:ln>
                  </pic:spPr>
                </pic:pic>
              </a:graphicData>
            </a:graphic>
          </wp:inline>
        </w:drawing>
      </w:r>
    </w:p>
    <w:p w14:paraId="59E1ECE9" w14:textId="5F4A6EB5" w:rsidR="00B569B0" w:rsidRDefault="00BD1048">
      <w:pPr>
        <w:pStyle w:val="Caption"/>
      </w:pPr>
      <w:r>
        <w:t xml:space="preserve">Figure </w:t>
      </w:r>
      <w:r>
        <w:fldChar w:fldCharType="begin"/>
      </w:r>
      <w:r>
        <w:instrText>SEQ Figure \* ARABIC</w:instrText>
      </w:r>
      <w:r>
        <w:fldChar w:fldCharType="separate"/>
      </w:r>
      <w:r>
        <w:t>1</w:t>
      </w:r>
      <w:r>
        <w:fldChar w:fldCharType="end"/>
      </w:r>
      <w:r>
        <w:t xml:space="preserve"> Subject site (source: </w:t>
      </w:r>
      <w:r w:rsidR="009A1FF5">
        <w:t>NSW Planning Portal Spatial Viewer</w:t>
      </w:r>
      <w:r>
        <w:t>)</w:t>
      </w:r>
    </w:p>
    <w:p w14:paraId="59E1ECEA" w14:textId="77777777" w:rsidR="00B569B0" w:rsidRDefault="00BD1048">
      <w:r>
        <w:rPr>
          <w:noProof/>
        </w:rPr>
        <w:drawing>
          <wp:inline distT="0" distB="0" distL="0" distR="0" wp14:anchorId="59E1EDEB" wp14:editId="40537439">
            <wp:extent cx="3776400" cy="263552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76400" cy="2635529"/>
                    </a:xfrm>
                    <a:prstGeom prst="rect">
                      <a:avLst/>
                    </a:prstGeom>
                    <a:noFill/>
                    <a:ln>
                      <a:noFill/>
                    </a:ln>
                  </pic:spPr>
                </pic:pic>
              </a:graphicData>
            </a:graphic>
          </wp:inline>
        </w:drawing>
      </w:r>
    </w:p>
    <w:p w14:paraId="59E1ECEB" w14:textId="3A755896" w:rsidR="00B569B0" w:rsidRDefault="00BD1048">
      <w:pPr>
        <w:pStyle w:val="Caption"/>
      </w:pPr>
      <w:r>
        <w:t xml:space="preserve">Figure </w:t>
      </w:r>
      <w:r>
        <w:fldChar w:fldCharType="begin"/>
      </w:r>
      <w:r>
        <w:instrText>SEQ Figure \* ARABIC</w:instrText>
      </w:r>
      <w:r>
        <w:fldChar w:fldCharType="separate"/>
      </w:r>
      <w:r>
        <w:t>2</w:t>
      </w:r>
      <w:r>
        <w:fldChar w:fldCharType="end"/>
      </w:r>
      <w:r>
        <w:t xml:space="preserve"> Site context (source: </w:t>
      </w:r>
      <w:r w:rsidR="009A1FF5">
        <w:t>NSW Planning Portal Spatial Viewer</w:t>
      </w:r>
      <w:r>
        <w:t>)</w:t>
      </w:r>
    </w:p>
    <w:p w14:paraId="59E1ECED" w14:textId="77777777" w:rsidR="00B569B0" w:rsidRDefault="00BD1048">
      <w:pPr>
        <w:pStyle w:val="Heading2"/>
      </w:pPr>
      <w:bookmarkStart w:id="11" w:name="_Toc170601471"/>
      <w:r>
        <w:t>Mapping</w:t>
      </w:r>
      <w:bookmarkEnd w:id="11"/>
    </w:p>
    <w:p w14:paraId="59E1ECEE" w14:textId="1BA853F9" w:rsidR="00B569B0" w:rsidRDefault="009A1FF5">
      <w:pPr>
        <w:tabs>
          <w:tab w:val="left" w:pos="2520"/>
        </w:tabs>
      </w:pPr>
      <w:r>
        <w:t xml:space="preserve">No mapping changes are proposed as part of the planning proposal. </w:t>
      </w:r>
    </w:p>
    <w:p w14:paraId="59E1ECF6" w14:textId="3F5C959B" w:rsidR="00B569B0" w:rsidRDefault="009A1FF5">
      <w:r>
        <w:t xml:space="preserve">Current mapping within the </w:t>
      </w:r>
      <w:proofErr w:type="spellStart"/>
      <w:r>
        <w:t>Cabonne</w:t>
      </w:r>
      <w:proofErr w:type="spellEnd"/>
      <w:r>
        <w:t xml:space="preserve"> LEP, showing land zoning (zone RE2 Private recreation) will continue to apply to the site. No minimum lot size applies to the subject land. </w:t>
      </w:r>
    </w:p>
    <w:p w14:paraId="59E1ECF7" w14:textId="77777777" w:rsidR="00B569B0" w:rsidRDefault="00BD1048">
      <w:r>
        <w:rPr>
          <w:noProof/>
        </w:rPr>
        <w:drawing>
          <wp:inline distT="0" distB="0" distL="0" distR="0" wp14:anchorId="59E1EDED" wp14:editId="620FAB79">
            <wp:extent cx="3325294" cy="2887200"/>
            <wp:effectExtent l="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a:off x="0" y="0"/>
                      <a:ext cx="3325294" cy="2887200"/>
                    </a:xfrm>
                    <a:prstGeom prst="rect">
                      <a:avLst/>
                    </a:prstGeom>
                    <a:noFill/>
                    <a:ln>
                      <a:noFill/>
                    </a:ln>
                  </pic:spPr>
                </pic:pic>
              </a:graphicData>
            </a:graphic>
          </wp:inline>
        </w:drawing>
      </w:r>
    </w:p>
    <w:p w14:paraId="59E1ECF8" w14:textId="77777777" w:rsidR="00B569B0" w:rsidRDefault="00BD1048">
      <w:pPr>
        <w:pStyle w:val="Caption"/>
      </w:pPr>
      <w:r>
        <w:t xml:space="preserve">Figure </w:t>
      </w:r>
      <w:r>
        <w:fldChar w:fldCharType="begin"/>
      </w:r>
      <w:r>
        <w:instrText>SEQ Figure \* ARABIC</w:instrText>
      </w:r>
      <w:r>
        <w:fldChar w:fldCharType="separate"/>
      </w:r>
      <w:r>
        <w:t>3</w:t>
      </w:r>
      <w:r>
        <w:fldChar w:fldCharType="end"/>
      </w:r>
      <w:r>
        <w:t xml:space="preserve"> Current zoning map</w:t>
      </w:r>
      <w:r>
        <w:tab/>
      </w:r>
      <w:r>
        <w:tab/>
      </w:r>
      <w:r>
        <w:tab/>
      </w:r>
      <w:r>
        <w:tab/>
      </w:r>
    </w:p>
    <w:p w14:paraId="59E1ED01" w14:textId="77777777" w:rsidR="00B569B0" w:rsidRDefault="00BD1048">
      <w:r>
        <w:rPr>
          <w:noProof/>
        </w:rPr>
        <w:drawing>
          <wp:inline distT="0" distB="0" distL="0" distR="0" wp14:anchorId="59E1EDF7" wp14:editId="0E32276F">
            <wp:extent cx="2771534" cy="2887200"/>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2771534" cy="2887200"/>
                    </a:xfrm>
                    <a:prstGeom prst="rect">
                      <a:avLst/>
                    </a:prstGeom>
                    <a:noFill/>
                    <a:ln>
                      <a:noFill/>
                    </a:ln>
                  </pic:spPr>
                </pic:pic>
              </a:graphicData>
            </a:graphic>
          </wp:inline>
        </w:drawing>
      </w:r>
    </w:p>
    <w:p w14:paraId="59E1ED02" w14:textId="04B7650C" w:rsidR="00B569B0" w:rsidRDefault="00BD1048">
      <w:pPr>
        <w:pStyle w:val="Caption"/>
      </w:pPr>
      <w:r>
        <w:t xml:space="preserve">Figure </w:t>
      </w:r>
      <w:r w:rsidR="00380786">
        <w:t>4</w:t>
      </w:r>
      <w:r>
        <w:t xml:space="preserve"> Current minimum lot size map</w:t>
      </w:r>
    </w:p>
    <w:p w14:paraId="59E1ED06" w14:textId="77777777" w:rsidR="00B569B0" w:rsidRDefault="00BD1048">
      <w:pPr>
        <w:pStyle w:val="Heading2"/>
      </w:pPr>
      <w:bookmarkStart w:id="12" w:name="_Toc170601472"/>
      <w:r>
        <w:t>Background</w:t>
      </w:r>
      <w:bookmarkEnd w:id="12"/>
    </w:p>
    <w:p w14:paraId="59E1ED07" w14:textId="5BF42253" w:rsidR="00B569B0" w:rsidRPr="00380786" w:rsidRDefault="00380786">
      <w:pPr>
        <w:rPr>
          <w:color w:val="auto"/>
        </w:rPr>
      </w:pPr>
      <w:r w:rsidRPr="00380786">
        <w:rPr>
          <w:color w:val="auto"/>
        </w:rPr>
        <w:t>In 2022, the Eugowra flood event forced the relocation of the preschool to be relocated temporarily to the Eugowra Showground.</w:t>
      </w:r>
      <w:r w:rsidR="006607D6">
        <w:rPr>
          <w:color w:val="auto"/>
        </w:rPr>
        <w:t xml:space="preserve"> A temporary approval was in place for a period of 3 years for the preschool, while a permanent site was found.</w:t>
      </w:r>
      <w:r w:rsidRPr="00380786">
        <w:rPr>
          <w:color w:val="auto"/>
        </w:rPr>
        <w:t xml:space="preserve"> </w:t>
      </w:r>
    </w:p>
    <w:p w14:paraId="37008CB7" w14:textId="7C0166CF" w:rsidR="00380786" w:rsidRPr="00380786" w:rsidRDefault="00380786">
      <w:pPr>
        <w:rPr>
          <w:color w:val="auto"/>
        </w:rPr>
      </w:pPr>
      <w:proofErr w:type="gramStart"/>
      <w:r w:rsidRPr="00380786">
        <w:rPr>
          <w:color w:val="auto"/>
        </w:rPr>
        <w:t>Following investigations</w:t>
      </w:r>
      <w:r w:rsidR="004B08EE">
        <w:rPr>
          <w:color w:val="auto"/>
        </w:rPr>
        <w:t xml:space="preserve">, </w:t>
      </w:r>
      <w:r w:rsidRPr="00380786">
        <w:rPr>
          <w:color w:val="auto"/>
        </w:rPr>
        <w:t>it</w:t>
      </w:r>
      <w:proofErr w:type="gramEnd"/>
      <w:r w:rsidRPr="00380786">
        <w:rPr>
          <w:color w:val="auto"/>
        </w:rPr>
        <w:t xml:space="preserve"> was identified that the showground was the most appropriate place for the preschool to permanently operate, and this planning proposal seeks to modify the </w:t>
      </w:r>
      <w:proofErr w:type="spellStart"/>
      <w:r w:rsidRPr="00380786">
        <w:rPr>
          <w:color w:val="auto"/>
        </w:rPr>
        <w:t>Cabonne</w:t>
      </w:r>
      <w:proofErr w:type="spellEnd"/>
      <w:r w:rsidRPr="00380786">
        <w:rPr>
          <w:color w:val="auto"/>
        </w:rPr>
        <w:t xml:space="preserve"> LEP 2012 to formalise the permanent arrangement. </w:t>
      </w:r>
    </w:p>
    <w:p w14:paraId="6A585563" w14:textId="3C2293A6" w:rsidR="00380786" w:rsidRPr="00380786" w:rsidRDefault="00380786">
      <w:pPr>
        <w:rPr>
          <w:color w:val="auto"/>
        </w:rPr>
      </w:pPr>
      <w:r w:rsidRPr="00380786">
        <w:rPr>
          <w:color w:val="auto"/>
        </w:rPr>
        <w:t xml:space="preserve">Details are provided within the </w:t>
      </w:r>
      <w:r w:rsidR="00BE135A">
        <w:rPr>
          <w:color w:val="auto"/>
        </w:rPr>
        <w:t>p</w:t>
      </w:r>
      <w:r w:rsidRPr="00380786">
        <w:rPr>
          <w:color w:val="auto"/>
        </w:rPr>
        <w:t xml:space="preserve">lanning proposal and Council Report documents forming this application. </w:t>
      </w:r>
    </w:p>
    <w:p w14:paraId="59E1ED08" w14:textId="77777777" w:rsidR="00B569B0" w:rsidRDefault="00BD1048">
      <w:pPr>
        <w:pStyle w:val="Heading1"/>
      </w:pPr>
      <w:bookmarkStart w:id="13" w:name="_Toc170601473"/>
      <w:r>
        <w:t xml:space="preserve">Need for the planning </w:t>
      </w:r>
      <w:proofErr w:type="gramStart"/>
      <w:r>
        <w:t>proposal</w:t>
      </w:r>
      <w:bookmarkEnd w:id="13"/>
      <w:proofErr w:type="gramEnd"/>
    </w:p>
    <w:p w14:paraId="58EF549B" w14:textId="77777777" w:rsidR="006607D6" w:rsidRPr="00D34E3A" w:rsidRDefault="006607D6" w:rsidP="006607D6">
      <w:pPr>
        <w:jc w:val="both"/>
        <w:rPr>
          <w:color w:val="auto"/>
        </w:rPr>
      </w:pPr>
      <w:r w:rsidRPr="00D34E3A">
        <w:rPr>
          <w:color w:val="auto"/>
        </w:rPr>
        <w:t xml:space="preserve">The planning proposal is not the result of a local strategic study or report. The need for the facility is an outcome of the </w:t>
      </w:r>
      <w:proofErr w:type="spellStart"/>
      <w:r w:rsidRPr="00D34E3A">
        <w:rPr>
          <w:color w:val="auto"/>
        </w:rPr>
        <w:t>Cabonne</w:t>
      </w:r>
      <w:proofErr w:type="spellEnd"/>
      <w:r w:rsidRPr="00D34E3A">
        <w:rPr>
          <w:color w:val="auto"/>
        </w:rPr>
        <w:t xml:space="preserve"> Flood Recovery Plan, and a key issue for the Eugowra community as part of its flood recovery measures. </w:t>
      </w:r>
    </w:p>
    <w:p w14:paraId="635AC175" w14:textId="2C764085" w:rsidR="006607D6" w:rsidRPr="00D34E3A" w:rsidRDefault="006607D6" w:rsidP="006607D6">
      <w:pPr>
        <w:jc w:val="both"/>
      </w:pPr>
      <w:r w:rsidRPr="00D34E3A">
        <w:t>The subject land is currently zoned RE2 Private Recreation and is situated on the eastern edge of the village of Eugowra. The site and the adjacent Crown land allotment is the location of the Eugowra Showground and trotting track.</w:t>
      </w:r>
    </w:p>
    <w:p w14:paraId="2BBC91DA" w14:textId="6E5CC42E" w:rsidR="006607D6" w:rsidRPr="00D34E3A" w:rsidRDefault="006607D6" w:rsidP="006607D6">
      <w:pPr>
        <w:jc w:val="both"/>
      </w:pPr>
      <w:r w:rsidRPr="00D34E3A">
        <w:t xml:space="preserve">The objective of enabling the relocation of the community-based Eugowra pre-school to the site can only be achieved by an amendment to the </w:t>
      </w:r>
      <w:proofErr w:type="spellStart"/>
      <w:r w:rsidRPr="00D34E3A">
        <w:t>Cabonne</w:t>
      </w:r>
      <w:proofErr w:type="spellEnd"/>
      <w:r w:rsidRPr="00D34E3A">
        <w:t xml:space="preserve"> </w:t>
      </w:r>
      <w:r w:rsidR="00B9692D">
        <w:t>LEP</w:t>
      </w:r>
      <w:r w:rsidRPr="00D34E3A">
        <w:t xml:space="preserve"> 2012 via a </w:t>
      </w:r>
      <w:r w:rsidR="0098533A">
        <w:t>p</w:t>
      </w:r>
      <w:r w:rsidRPr="00D34E3A">
        <w:t xml:space="preserve">lanning </w:t>
      </w:r>
      <w:r w:rsidR="0098533A">
        <w:t>p</w:t>
      </w:r>
      <w:r w:rsidRPr="00D34E3A">
        <w:t>roposal.</w:t>
      </w:r>
    </w:p>
    <w:p w14:paraId="0C9EFD4D" w14:textId="5CD20A2F" w:rsidR="00D34E3A" w:rsidRDefault="00D34E3A" w:rsidP="00D34E3A">
      <w:pPr>
        <w:jc w:val="both"/>
      </w:pPr>
      <w:r w:rsidRPr="00D34E3A">
        <w:t xml:space="preserve">Council’s report details that the existing temporary facility was provided development consent on a temporary basis as a community facility (pre-school) that this definition does not provide flexibility in its management/operation, and as such is a restrictive definition suitable for a short term only until the land use definition of a centre based </w:t>
      </w:r>
      <w:r w:rsidR="005E3526" w:rsidRPr="00D34E3A">
        <w:t>childcare</w:t>
      </w:r>
      <w:r w:rsidRPr="00D34E3A">
        <w:t xml:space="preserve"> facility can be permitted on the site via a planning proposal. Council’s preference is therefore for an amendment to Schedule </w:t>
      </w:r>
      <w:r w:rsidR="0098533A">
        <w:t>1</w:t>
      </w:r>
      <w:r w:rsidRPr="00D34E3A">
        <w:t xml:space="preserve"> Additional Permitted Use</w:t>
      </w:r>
      <w:r w:rsidR="0098533A">
        <w:t>s</w:t>
      </w:r>
      <w:r w:rsidRPr="00D34E3A">
        <w:t xml:space="preserve">, which can only be achieved via an amendment to the </w:t>
      </w:r>
      <w:proofErr w:type="spellStart"/>
      <w:r w:rsidRPr="00D34E3A">
        <w:t>Cabonne</w:t>
      </w:r>
      <w:proofErr w:type="spellEnd"/>
      <w:r w:rsidRPr="00D34E3A">
        <w:t xml:space="preserve"> LEP 2012 via </w:t>
      </w:r>
      <w:r w:rsidR="00FE69F8">
        <w:t xml:space="preserve">a </w:t>
      </w:r>
      <w:r w:rsidRPr="00D34E3A">
        <w:t>planning proposal.</w:t>
      </w:r>
    </w:p>
    <w:p w14:paraId="00DD9800" w14:textId="77DF08A7" w:rsidR="004B08EE" w:rsidRDefault="004B08EE" w:rsidP="00D34E3A">
      <w:pPr>
        <w:jc w:val="both"/>
      </w:pPr>
    </w:p>
    <w:p w14:paraId="425BD6E5" w14:textId="77777777" w:rsidR="00B9692D" w:rsidRPr="00D34E3A" w:rsidRDefault="00B9692D" w:rsidP="00D34E3A">
      <w:pPr>
        <w:jc w:val="both"/>
      </w:pPr>
    </w:p>
    <w:p w14:paraId="59E1ED11" w14:textId="77777777" w:rsidR="00B569B0" w:rsidRDefault="00BD1048">
      <w:pPr>
        <w:pStyle w:val="Heading1"/>
      </w:pPr>
      <w:bookmarkStart w:id="14" w:name="_Toc170601474"/>
      <w:r>
        <w:t>Strategic assessment</w:t>
      </w:r>
      <w:bookmarkEnd w:id="14"/>
    </w:p>
    <w:p w14:paraId="59E1ED12" w14:textId="77777777" w:rsidR="00B569B0" w:rsidRPr="001267F6" w:rsidRDefault="00BD1048">
      <w:pPr>
        <w:pStyle w:val="Heading2"/>
      </w:pPr>
      <w:bookmarkStart w:id="15" w:name="_Toc170601475"/>
      <w:r w:rsidRPr="001267F6">
        <w:t>Regional Plan</w:t>
      </w:r>
      <w:bookmarkEnd w:id="15"/>
    </w:p>
    <w:p w14:paraId="3A0D2E2D" w14:textId="19204D81" w:rsidR="00740099" w:rsidRDefault="00740099">
      <w:r w:rsidRPr="001267F6">
        <w:t xml:space="preserve">The planning proposal has addressed the </w:t>
      </w:r>
      <w:r w:rsidR="00B9692D">
        <w:t xml:space="preserve">superseded </w:t>
      </w:r>
      <w:r w:rsidRPr="001267F6">
        <w:t>Central West and Orana 2036 Regi</w:t>
      </w:r>
      <w:r w:rsidR="00FE69F8">
        <w:t>o</w:t>
      </w:r>
      <w:r w:rsidRPr="001267F6">
        <w:t>nal Plan</w:t>
      </w:r>
      <w:r w:rsidR="00DB7BBE">
        <w:t xml:space="preserve"> and the</w:t>
      </w:r>
      <w:r w:rsidRPr="001267F6">
        <w:t xml:space="preserve"> </w:t>
      </w:r>
      <w:r w:rsidR="00B9692D">
        <w:t xml:space="preserve">current </w:t>
      </w:r>
      <w:r w:rsidRPr="001267F6">
        <w:t>Central West and Orana Regional Plan 2041.</w:t>
      </w:r>
    </w:p>
    <w:p w14:paraId="7C3F5E57" w14:textId="03F6EA9B" w:rsidR="00080EF0" w:rsidRPr="00A24696" w:rsidRDefault="00080EF0" w:rsidP="00080EF0">
      <w:r w:rsidRPr="00A24696">
        <w:t>The LEP Guideline</w:t>
      </w:r>
      <w:r w:rsidR="0098533A">
        <w:t>s</w:t>
      </w:r>
      <w:r w:rsidRPr="00A24696">
        <w:t xml:space="preserve"> </w:t>
      </w:r>
      <w:r w:rsidR="00A24696">
        <w:t>require</w:t>
      </w:r>
      <w:r w:rsidRPr="00A24696">
        <w:t xml:space="preserve"> a planning proposal to demonstrate how the proposed amended LEP will give effect to the strategic planning framework to ensure that the proposal has strategic merit.</w:t>
      </w:r>
    </w:p>
    <w:p w14:paraId="02C015BD" w14:textId="222B95F5" w:rsidR="00A24696" w:rsidRPr="001267F6" w:rsidRDefault="00A24696" w:rsidP="00A24696">
      <w:pPr>
        <w:rPr>
          <w:color w:val="FF0000"/>
        </w:rPr>
      </w:pPr>
      <w:r w:rsidRPr="001267F6">
        <w:t xml:space="preserve">The following table provides an assessment of the planning proposal against relevant aspects of the </w:t>
      </w:r>
      <w:sdt>
        <w:sdtPr>
          <w:rPr>
            <w:color w:val="auto"/>
          </w:rPr>
          <w:id w:val="942495166"/>
        </w:sdtPr>
        <w:sdtEndPr/>
        <w:sdtContent>
          <w:r w:rsidRPr="001063FD">
            <w:rPr>
              <w:color w:val="auto"/>
            </w:rPr>
            <w:t>Central West and Orana</w:t>
          </w:r>
        </w:sdtContent>
      </w:sdt>
      <w:r w:rsidRPr="001063FD">
        <w:rPr>
          <w:color w:val="auto"/>
        </w:rPr>
        <w:t xml:space="preserve"> Regional Plan 2041</w:t>
      </w:r>
      <w:r w:rsidRPr="001267F6">
        <w:t>.</w:t>
      </w:r>
      <w:r w:rsidR="00DB7BBE">
        <w:t xml:space="preserve"> The proposal </w:t>
      </w:r>
      <w:proofErr w:type="gramStart"/>
      <w:r w:rsidR="00DB7BBE">
        <w:t>is considered to be</w:t>
      </w:r>
      <w:proofErr w:type="gramEnd"/>
      <w:r w:rsidR="00DB7BBE">
        <w:t xml:space="preserve"> consistent with the current regional plan.</w:t>
      </w:r>
    </w:p>
    <w:p w14:paraId="59E1ED16" w14:textId="5B2414EA" w:rsidR="00B569B0" w:rsidRDefault="00BD1048">
      <w:pPr>
        <w:pStyle w:val="Caption"/>
      </w:pPr>
      <w:r w:rsidRPr="001267F6">
        <w:t xml:space="preserve">Table </w:t>
      </w:r>
      <w:r w:rsidR="00DB7BBE">
        <w:t>3</w:t>
      </w:r>
      <w:r w:rsidRPr="001267F6">
        <w:t xml:space="preserve"> Regional Plan assessment</w:t>
      </w:r>
    </w:p>
    <w:tbl>
      <w:tblPr>
        <w:tblStyle w:val="TableGrid"/>
        <w:tblW w:w="9637" w:type="dxa"/>
        <w:tblLook w:val="04A0" w:firstRow="1" w:lastRow="0" w:firstColumn="1" w:lastColumn="0" w:noHBand="0" w:noVBand="1"/>
      </w:tblPr>
      <w:tblGrid>
        <w:gridCol w:w="2943"/>
        <w:gridCol w:w="6694"/>
      </w:tblGrid>
      <w:tr w:rsidR="00B569B0" w14:paraId="59E1ED19" w14:textId="77777777" w:rsidTr="00DB7BBE">
        <w:trPr>
          <w:cnfStyle w:val="100000000000" w:firstRow="1" w:lastRow="0" w:firstColumn="0" w:lastColumn="0" w:oddVBand="0" w:evenVBand="0" w:oddHBand="0" w:evenHBand="0" w:firstRowFirstColumn="0" w:firstRowLastColumn="0" w:lastRowFirstColumn="0" w:lastRowLastColumn="0"/>
        </w:trPr>
        <w:tc>
          <w:tcPr>
            <w:tcW w:w="2943" w:type="dxa"/>
            <w:tcBorders>
              <w:top w:val="none" w:sz="0" w:space="0" w:color="000000"/>
            </w:tcBorders>
          </w:tcPr>
          <w:p w14:paraId="59E1ED17" w14:textId="77777777" w:rsidR="00B569B0" w:rsidRPr="00FE69F8" w:rsidRDefault="00BD1048">
            <w:r w:rsidRPr="00FE69F8">
              <w:t>Regional Plan Objectives</w:t>
            </w:r>
          </w:p>
        </w:tc>
        <w:tc>
          <w:tcPr>
            <w:tcW w:w="6694" w:type="dxa"/>
            <w:tcBorders>
              <w:top w:val="none" w:sz="0" w:space="0" w:color="000000"/>
            </w:tcBorders>
          </w:tcPr>
          <w:p w14:paraId="59E1ED18" w14:textId="77777777" w:rsidR="00B569B0" w:rsidRPr="00FE69F8" w:rsidRDefault="00BD1048">
            <w:r w:rsidRPr="00FE69F8">
              <w:t>Justification</w:t>
            </w:r>
          </w:p>
        </w:tc>
      </w:tr>
      <w:tr w:rsidR="00B569B0" w:rsidRPr="007E7189" w14:paraId="59E1ED1C" w14:textId="77777777" w:rsidTr="00DB7BBE">
        <w:tc>
          <w:tcPr>
            <w:tcW w:w="2943" w:type="dxa"/>
            <w:tcBorders>
              <w:top w:val="single" w:sz="4" w:space="0" w:color="E11D3F" w:themeColor="accent4"/>
            </w:tcBorders>
          </w:tcPr>
          <w:p w14:paraId="59E1ED1A" w14:textId="48DCB03E" w:rsidR="00B569B0" w:rsidRPr="00FE69F8" w:rsidRDefault="00740099">
            <w:r w:rsidRPr="00FE69F8">
              <w:t xml:space="preserve">Objective 7 </w:t>
            </w:r>
            <w:r w:rsidR="00AC1072">
              <w:t>-</w:t>
            </w:r>
            <w:r w:rsidRPr="00FE69F8">
              <w:t xml:space="preserve"> Plan for resilient </w:t>
            </w:r>
            <w:r w:rsidR="00C66675" w:rsidRPr="00FE69F8">
              <w:t xml:space="preserve">places and </w:t>
            </w:r>
            <w:r w:rsidRPr="00FE69F8">
              <w:t>communities</w:t>
            </w:r>
          </w:p>
        </w:tc>
        <w:tc>
          <w:tcPr>
            <w:tcW w:w="6694" w:type="dxa"/>
            <w:tcBorders>
              <w:top w:val="single" w:sz="4" w:space="0" w:color="E11D3F" w:themeColor="accent4"/>
            </w:tcBorders>
          </w:tcPr>
          <w:p w14:paraId="59E1ED1B" w14:textId="5C3737DC" w:rsidR="00B569B0" w:rsidRPr="00FE69F8" w:rsidRDefault="00080EF0" w:rsidP="00CE247A">
            <w:r>
              <w:t xml:space="preserve">The </w:t>
            </w:r>
            <w:r w:rsidR="00AC1072">
              <w:t xml:space="preserve">planning </w:t>
            </w:r>
            <w:r>
              <w:t xml:space="preserve">proposal is consistent with this objective as it proposes to locate the childcare facility in an area </w:t>
            </w:r>
            <w:r w:rsidR="00CE247A">
              <w:t>which is more resist</w:t>
            </w:r>
            <w:r w:rsidR="0098533A">
              <w:t>ant</w:t>
            </w:r>
            <w:r w:rsidR="00CE247A">
              <w:t xml:space="preserve"> to flooding and </w:t>
            </w:r>
            <w:r>
              <w:t xml:space="preserve">was unaffected </w:t>
            </w:r>
            <w:r w:rsidR="00CE247A">
              <w:t xml:space="preserve">during </w:t>
            </w:r>
            <w:r>
              <w:t>the 2022 flood</w:t>
            </w:r>
            <w:r w:rsidR="003B2E69">
              <w:t xml:space="preserve">. </w:t>
            </w:r>
          </w:p>
        </w:tc>
      </w:tr>
      <w:tr w:rsidR="007E7189" w:rsidRPr="007E7189" w14:paraId="59E1ED1F" w14:textId="77777777" w:rsidTr="00DB7BBE">
        <w:tc>
          <w:tcPr>
            <w:tcW w:w="2943" w:type="dxa"/>
          </w:tcPr>
          <w:p w14:paraId="59E1ED1D" w14:textId="4E7040E9" w:rsidR="007E7189" w:rsidRPr="00FE69F8" w:rsidRDefault="00AC1072" w:rsidP="007E7189">
            <w:r>
              <w:t xml:space="preserve">Objective 19 - </w:t>
            </w:r>
            <w:r w:rsidRPr="00AC1072">
              <w:t>Protect agricultural production values and promote agricultural innovation, sustainability and value-add opportunities</w:t>
            </w:r>
          </w:p>
        </w:tc>
        <w:tc>
          <w:tcPr>
            <w:tcW w:w="6694" w:type="dxa"/>
          </w:tcPr>
          <w:p w14:paraId="59E1ED1E" w14:textId="4D66DCA5" w:rsidR="007E7189" w:rsidRPr="00FE69F8" w:rsidRDefault="00AC1072" w:rsidP="007E7189">
            <w:r>
              <w:t xml:space="preserve">The planning proposal is consistent with this objective as the proposed childcare facility is to be located on land zoned for recreation and avoids land </w:t>
            </w:r>
            <w:r w:rsidR="00DB7BBE">
              <w:t>zoned</w:t>
            </w:r>
            <w:r>
              <w:t xml:space="preserve"> for agricultural proposes.</w:t>
            </w:r>
          </w:p>
        </w:tc>
      </w:tr>
    </w:tbl>
    <w:p w14:paraId="59E1ED30" w14:textId="239A05E4" w:rsidR="00B569B0" w:rsidRDefault="00BD1048">
      <w:pPr>
        <w:pStyle w:val="Heading2"/>
      </w:pPr>
      <w:bookmarkStart w:id="16" w:name="_Toc170601476"/>
      <w:r>
        <w:t>Local</w:t>
      </w:r>
      <w:bookmarkEnd w:id="16"/>
    </w:p>
    <w:p w14:paraId="59E1ED33" w14:textId="77777777" w:rsidR="00B569B0" w:rsidRDefault="00BD1048">
      <w:r>
        <w:t>The proposal states that it is consistent with the following local plans and endorsed strategies. It is also consistent with the strategic direction and objectives, as stated in the table below:</w:t>
      </w:r>
    </w:p>
    <w:p w14:paraId="59E1ED34" w14:textId="39DE64AC" w:rsidR="00B569B0" w:rsidRDefault="00BD1048">
      <w:pPr>
        <w:pStyle w:val="Caption"/>
      </w:pPr>
      <w:r>
        <w:t xml:space="preserve">Table </w:t>
      </w:r>
      <w:r w:rsidR="00DB7BBE">
        <w:t>4</w:t>
      </w:r>
      <w:r>
        <w:t xml:space="preserve"> Local strategic planning assessment</w:t>
      </w:r>
    </w:p>
    <w:tbl>
      <w:tblPr>
        <w:tblStyle w:val="TableGrid"/>
        <w:tblW w:w="9637" w:type="dxa"/>
        <w:tblLook w:val="04A0" w:firstRow="1" w:lastRow="0" w:firstColumn="1" w:lastColumn="0" w:noHBand="0" w:noVBand="1"/>
      </w:tblPr>
      <w:tblGrid>
        <w:gridCol w:w="1984"/>
        <w:gridCol w:w="7653"/>
      </w:tblGrid>
      <w:tr w:rsidR="00B569B0" w14:paraId="59E1ED37" w14:textId="77777777" w:rsidTr="00B569B0">
        <w:trPr>
          <w:cnfStyle w:val="100000000000" w:firstRow="1" w:lastRow="0" w:firstColumn="0" w:lastColumn="0" w:oddVBand="0" w:evenVBand="0" w:oddHBand="0" w:evenHBand="0" w:firstRowFirstColumn="0" w:firstRowLastColumn="0" w:lastRowFirstColumn="0" w:lastRowLastColumn="0"/>
        </w:trPr>
        <w:tc>
          <w:tcPr>
            <w:tcW w:w="1984" w:type="dxa"/>
            <w:tcBorders>
              <w:top w:val="none" w:sz="0" w:space="0" w:color="000000"/>
            </w:tcBorders>
          </w:tcPr>
          <w:p w14:paraId="59E1ED35" w14:textId="77777777" w:rsidR="00B569B0" w:rsidRDefault="00BD1048">
            <w:r>
              <w:t>Local Strategies</w:t>
            </w:r>
          </w:p>
        </w:tc>
        <w:tc>
          <w:tcPr>
            <w:tcW w:w="7653" w:type="dxa"/>
            <w:tcBorders>
              <w:top w:val="none" w:sz="0" w:space="0" w:color="000000"/>
            </w:tcBorders>
          </w:tcPr>
          <w:p w14:paraId="59E1ED36" w14:textId="77777777" w:rsidR="00B569B0" w:rsidRDefault="00BD1048">
            <w:r>
              <w:t>Justification</w:t>
            </w:r>
          </w:p>
        </w:tc>
      </w:tr>
      <w:tr w:rsidR="00B569B0" w14:paraId="59E1ED3A" w14:textId="77777777" w:rsidTr="00B569B0">
        <w:sdt>
          <w:sdtPr>
            <w:id w:val="-221526582"/>
          </w:sdtPr>
          <w:sdtEndPr/>
          <w:sdtContent>
            <w:tc>
              <w:tcPr>
                <w:tcW w:w="1984" w:type="dxa"/>
                <w:tcBorders>
                  <w:top w:val="single" w:sz="4" w:space="0" w:color="E11D3F" w:themeColor="accent4"/>
                </w:tcBorders>
              </w:tcPr>
              <w:p w14:paraId="59E1ED38" w14:textId="1BB7440C" w:rsidR="00B569B0" w:rsidRDefault="00DB7BBE">
                <w:proofErr w:type="spellStart"/>
                <w:r>
                  <w:t>Cabonne</w:t>
                </w:r>
                <w:proofErr w:type="spellEnd"/>
                <w:r>
                  <w:t xml:space="preserve"> </w:t>
                </w:r>
                <w:r w:rsidR="00BD1048">
                  <w:t>Local Strategic Planning Statement</w:t>
                </w:r>
                <w:r>
                  <w:t xml:space="preserve"> (LSPS)</w:t>
                </w:r>
              </w:p>
            </w:tc>
          </w:sdtContent>
        </w:sdt>
        <w:tc>
          <w:tcPr>
            <w:tcW w:w="7653" w:type="dxa"/>
            <w:tcBorders>
              <w:top w:val="single" w:sz="4" w:space="0" w:color="E11D3F" w:themeColor="accent4"/>
            </w:tcBorders>
          </w:tcPr>
          <w:p w14:paraId="5CB505E9" w14:textId="038812AF" w:rsidR="00B569B0" w:rsidRDefault="00DB7BBE">
            <w:r>
              <w:t xml:space="preserve">The planning proposal </w:t>
            </w:r>
            <w:proofErr w:type="gramStart"/>
            <w:r>
              <w:t>is considered to be</w:t>
            </w:r>
            <w:proofErr w:type="gramEnd"/>
            <w:r>
              <w:t xml:space="preserve"> consistent with the </w:t>
            </w:r>
            <w:r w:rsidR="008C63AD">
              <w:t xml:space="preserve">following Planning Priorities detailed in the </w:t>
            </w:r>
            <w:proofErr w:type="spellStart"/>
            <w:r>
              <w:t>Cabonne</w:t>
            </w:r>
            <w:proofErr w:type="spellEnd"/>
            <w:r>
              <w:t xml:space="preserve"> LSPS</w:t>
            </w:r>
            <w:r w:rsidR="008C63AD">
              <w:t>:</w:t>
            </w:r>
          </w:p>
          <w:p w14:paraId="487CFC68" w14:textId="3FD3E991" w:rsidR="008C63AD" w:rsidRDefault="008C63AD" w:rsidP="008C63AD">
            <w:pPr>
              <w:pStyle w:val="ListParagraph"/>
              <w:numPr>
                <w:ilvl w:val="0"/>
                <w:numId w:val="46"/>
              </w:numPr>
            </w:pPr>
            <w:r>
              <w:t xml:space="preserve">1. </w:t>
            </w:r>
            <w:r w:rsidRPr="008C63AD">
              <w:t>Support the diversification in agriculture and protect agricultural land from urban encroachment</w:t>
            </w:r>
            <w:r>
              <w:t>.</w:t>
            </w:r>
          </w:p>
          <w:p w14:paraId="38028D6B" w14:textId="5CC5B532" w:rsidR="008C63AD" w:rsidRDefault="008C63AD" w:rsidP="008C63AD">
            <w:pPr>
              <w:pStyle w:val="ListParagraph"/>
              <w:numPr>
                <w:ilvl w:val="0"/>
                <w:numId w:val="46"/>
              </w:numPr>
            </w:pPr>
            <w:r>
              <w:t xml:space="preserve">6. </w:t>
            </w:r>
            <w:r w:rsidRPr="008C63AD">
              <w:t>Ensure that infrastructure and facilities cater for the changing needs of our community</w:t>
            </w:r>
            <w:r>
              <w:t>.</w:t>
            </w:r>
          </w:p>
          <w:p w14:paraId="398264FD" w14:textId="538982F0" w:rsidR="008C63AD" w:rsidRDefault="008C63AD" w:rsidP="008C63AD">
            <w:pPr>
              <w:pStyle w:val="ListParagraph"/>
              <w:numPr>
                <w:ilvl w:val="0"/>
                <w:numId w:val="46"/>
              </w:numPr>
            </w:pPr>
            <w:r>
              <w:t xml:space="preserve">7. </w:t>
            </w:r>
            <w:r w:rsidRPr="008C63AD">
              <w:t>Protect and enhance our landscape, biodiversity and waterways</w:t>
            </w:r>
            <w:r>
              <w:t>.</w:t>
            </w:r>
          </w:p>
          <w:p w14:paraId="155FF3BC" w14:textId="3E9BE12C" w:rsidR="008C63AD" w:rsidRDefault="007C19BE" w:rsidP="008C63AD">
            <w:pPr>
              <w:pStyle w:val="ListParagraph"/>
              <w:numPr>
                <w:ilvl w:val="0"/>
                <w:numId w:val="46"/>
              </w:numPr>
            </w:pPr>
            <w:r>
              <w:t>8</w:t>
            </w:r>
            <w:r w:rsidR="008C63AD">
              <w:t xml:space="preserve">. </w:t>
            </w:r>
            <w:r w:rsidRPr="007C19BE">
              <w:t>Manage natural hazards to mitigate their impacts on our communities.</w:t>
            </w:r>
          </w:p>
          <w:p w14:paraId="41199BD6" w14:textId="77777777" w:rsidR="007C19BE" w:rsidRDefault="008C63AD" w:rsidP="008C63AD">
            <w:r>
              <w:t xml:space="preserve">The planning proposal </w:t>
            </w:r>
            <w:proofErr w:type="gramStart"/>
            <w:r>
              <w:t xml:space="preserve">is </w:t>
            </w:r>
            <w:r w:rsidR="007C19BE">
              <w:t>considered to be</w:t>
            </w:r>
            <w:proofErr w:type="gramEnd"/>
            <w:r w:rsidR="007C19BE">
              <w:t xml:space="preserve"> generally consistent with the </w:t>
            </w:r>
            <w:proofErr w:type="spellStart"/>
            <w:r w:rsidR="007C19BE">
              <w:t>Cabonne</w:t>
            </w:r>
            <w:proofErr w:type="spellEnd"/>
            <w:r w:rsidR="007C19BE">
              <w:t xml:space="preserve"> LSPS as the planning proposal:</w:t>
            </w:r>
          </w:p>
          <w:p w14:paraId="5F04917F" w14:textId="3242B66A" w:rsidR="007C19BE" w:rsidRPr="007C19BE" w:rsidRDefault="007C19BE" w:rsidP="007C19BE">
            <w:pPr>
              <w:pStyle w:val="ListParagraph"/>
              <w:numPr>
                <w:ilvl w:val="0"/>
                <w:numId w:val="46"/>
              </w:numPr>
            </w:pPr>
            <w:r>
              <w:t xml:space="preserve">Is </w:t>
            </w:r>
            <w:r w:rsidR="008C63AD" w:rsidRPr="007C19BE">
              <w:t>located on land which</w:t>
            </w:r>
            <w:r>
              <w:t xml:space="preserve"> has previously been </w:t>
            </w:r>
            <w:r w:rsidR="008C63AD" w:rsidRPr="007C19BE">
              <w:t>cleared</w:t>
            </w:r>
            <w:r>
              <w:t xml:space="preserve"> and </w:t>
            </w:r>
            <w:r w:rsidR="008C63AD" w:rsidRPr="007C19BE">
              <w:t xml:space="preserve">not zoned for agricultural use, </w:t>
            </w:r>
          </w:p>
          <w:p w14:paraId="5ACCD31C" w14:textId="77777777" w:rsidR="007C19BE" w:rsidRDefault="008C63AD" w:rsidP="007C19BE">
            <w:pPr>
              <w:pStyle w:val="ListParagraph"/>
              <w:numPr>
                <w:ilvl w:val="0"/>
                <w:numId w:val="46"/>
              </w:numPr>
            </w:pPr>
            <w:r w:rsidRPr="007C19BE">
              <w:t xml:space="preserve">will provide for an increasing need for </w:t>
            </w:r>
            <w:proofErr w:type="gramStart"/>
            <w:r w:rsidRPr="007C19BE">
              <w:t>child care</w:t>
            </w:r>
            <w:proofErr w:type="gramEnd"/>
            <w:r w:rsidRPr="007C19BE">
              <w:t xml:space="preserve"> positions, and </w:t>
            </w:r>
          </w:p>
          <w:p w14:paraId="59E1ED39" w14:textId="6C87A745" w:rsidR="008C63AD" w:rsidRPr="007C19BE" w:rsidRDefault="008C63AD" w:rsidP="007C19BE">
            <w:pPr>
              <w:pStyle w:val="ListParagraph"/>
              <w:numPr>
                <w:ilvl w:val="0"/>
                <w:numId w:val="46"/>
              </w:numPr>
            </w:pPr>
            <w:proofErr w:type="gramStart"/>
            <w:r w:rsidRPr="007C19BE">
              <w:t xml:space="preserve">is located </w:t>
            </w:r>
            <w:r w:rsidR="007C19BE" w:rsidRPr="007C19BE">
              <w:t>in</w:t>
            </w:r>
            <w:proofErr w:type="gramEnd"/>
            <w:r w:rsidRPr="007C19BE">
              <w:t xml:space="preserve"> an area which is resilient to flooding.</w:t>
            </w:r>
          </w:p>
        </w:tc>
      </w:tr>
      <w:tr w:rsidR="00B569B0" w14:paraId="59E1ED3D" w14:textId="77777777" w:rsidTr="00B569B0">
        <w:sdt>
          <w:sdtPr>
            <w:id w:val="-747108852"/>
          </w:sdtPr>
          <w:sdtEndPr/>
          <w:sdtContent>
            <w:tc>
              <w:tcPr>
                <w:tcW w:w="1984" w:type="dxa"/>
              </w:tcPr>
              <w:p w14:paraId="59E1ED3B" w14:textId="2CB64122" w:rsidR="00B569B0" w:rsidRDefault="007C19BE">
                <w:proofErr w:type="spellStart"/>
                <w:r w:rsidRPr="007C19BE">
                  <w:rPr>
                    <w:rStyle w:val="PlaceholderText"/>
                    <w:color w:val="auto"/>
                  </w:rPr>
                  <w:t>Cabonne</w:t>
                </w:r>
                <w:proofErr w:type="spellEnd"/>
                <w:r w:rsidRPr="007C19BE">
                  <w:rPr>
                    <w:rStyle w:val="PlaceholderText"/>
                    <w:color w:val="auto"/>
                  </w:rPr>
                  <w:t xml:space="preserve"> Settlement Strategy 2021 - 2041 </w:t>
                </w:r>
              </w:p>
            </w:tc>
          </w:sdtContent>
        </w:sdt>
        <w:tc>
          <w:tcPr>
            <w:tcW w:w="7653" w:type="dxa"/>
          </w:tcPr>
          <w:p w14:paraId="59E1ED3C" w14:textId="652A923B" w:rsidR="00B569B0" w:rsidRDefault="007C19BE">
            <w:r w:rsidRPr="007C19BE">
              <w:rPr>
                <w:rStyle w:val="PlaceholderText"/>
                <w:color w:val="auto"/>
              </w:rPr>
              <w:t xml:space="preserve">The </w:t>
            </w:r>
            <w:proofErr w:type="spellStart"/>
            <w:r w:rsidRPr="007C19BE">
              <w:rPr>
                <w:rStyle w:val="PlaceholderText"/>
                <w:color w:val="auto"/>
              </w:rPr>
              <w:t>Cabonne</w:t>
            </w:r>
            <w:proofErr w:type="spellEnd"/>
            <w:r w:rsidRPr="007C19BE">
              <w:rPr>
                <w:rStyle w:val="PlaceholderText"/>
                <w:color w:val="auto"/>
              </w:rPr>
              <w:t xml:space="preserve"> Settlement Strategy aims to guide council and Government on future commercial and residential growth over the next 20 years. The Strategy identifies the showground land as suitable for use for community purposes. The </w:t>
            </w:r>
            <w:r>
              <w:rPr>
                <w:rStyle w:val="PlaceholderText"/>
                <w:color w:val="auto"/>
              </w:rPr>
              <w:t>p</w:t>
            </w:r>
            <w:r w:rsidRPr="007C19BE">
              <w:rPr>
                <w:rStyle w:val="PlaceholderText"/>
                <w:color w:val="auto"/>
              </w:rPr>
              <w:t xml:space="preserve">lanning proposal is </w:t>
            </w:r>
            <w:r w:rsidR="0098533A">
              <w:rPr>
                <w:rStyle w:val="PlaceholderText"/>
                <w:color w:val="auto"/>
              </w:rPr>
              <w:t xml:space="preserve">therefore </w:t>
            </w:r>
            <w:r w:rsidRPr="007C19BE">
              <w:rPr>
                <w:rStyle w:val="PlaceholderText"/>
                <w:color w:val="auto"/>
              </w:rPr>
              <w:t>considered generally consistent with this strategy.</w:t>
            </w:r>
          </w:p>
        </w:tc>
      </w:tr>
      <w:tr w:rsidR="007C19BE" w14:paraId="28B1E523" w14:textId="77777777" w:rsidTr="00B569B0">
        <w:tc>
          <w:tcPr>
            <w:tcW w:w="1984" w:type="dxa"/>
          </w:tcPr>
          <w:p w14:paraId="25ADE6EA" w14:textId="1BE00EF1" w:rsidR="007C19BE" w:rsidRDefault="007C19BE">
            <w:proofErr w:type="spellStart"/>
            <w:r>
              <w:t>Cabonne</w:t>
            </w:r>
            <w:proofErr w:type="spellEnd"/>
            <w:r>
              <w:t xml:space="preserve"> </w:t>
            </w:r>
            <w:r w:rsidRPr="007C19BE">
              <w:t xml:space="preserve">Community Strategic Plan </w:t>
            </w:r>
            <w:r w:rsidR="00A87CA2">
              <w:t>2022 - 2032</w:t>
            </w:r>
          </w:p>
        </w:tc>
        <w:tc>
          <w:tcPr>
            <w:tcW w:w="7653" w:type="dxa"/>
          </w:tcPr>
          <w:p w14:paraId="02C45FCF" w14:textId="626C05E2" w:rsidR="007C19BE" w:rsidRDefault="00A87CA2" w:rsidP="00A87CA2">
            <w:pPr>
              <w:rPr>
                <w:rStyle w:val="PlaceholderText"/>
                <w:color w:val="auto"/>
              </w:rPr>
            </w:pPr>
            <w:r>
              <w:rPr>
                <w:rStyle w:val="PlaceholderText"/>
                <w:color w:val="auto"/>
              </w:rPr>
              <w:t xml:space="preserve">The </w:t>
            </w:r>
            <w:proofErr w:type="spellStart"/>
            <w:r w:rsidRPr="00A87CA2">
              <w:rPr>
                <w:rStyle w:val="PlaceholderText"/>
                <w:color w:val="auto"/>
              </w:rPr>
              <w:t>Cabonne</w:t>
            </w:r>
            <w:proofErr w:type="spellEnd"/>
            <w:r w:rsidRPr="00A87CA2">
              <w:rPr>
                <w:rStyle w:val="PlaceholderText"/>
                <w:color w:val="auto"/>
              </w:rPr>
              <w:t xml:space="preserve"> Community Strategic P</w:t>
            </w:r>
            <w:r>
              <w:rPr>
                <w:rStyle w:val="PlaceholderText"/>
                <w:color w:val="auto"/>
              </w:rPr>
              <w:t xml:space="preserve">lan aims to </w:t>
            </w:r>
            <w:r w:rsidRPr="00A87CA2">
              <w:rPr>
                <w:rStyle w:val="PlaceholderText"/>
                <w:color w:val="auto"/>
              </w:rPr>
              <w:t>identify the community's main priorities and aspirations for the</w:t>
            </w:r>
            <w:r>
              <w:rPr>
                <w:rStyle w:val="PlaceholderText"/>
                <w:color w:val="auto"/>
              </w:rPr>
              <w:t xml:space="preserve"> </w:t>
            </w:r>
            <w:r w:rsidRPr="00A87CA2">
              <w:rPr>
                <w:rStyle w:val="PlaceholderText"/>
                <w:color w:val="auto"/>
              </w:rPr>
              <w:t>future, and to plan strategies for achieving th</w:t>
            </w:r>
            <w:r w:rsidR="0098533A">
              <w:rPr>
                <w:rStyle w:val="PlaceholderText"/>
                <w:color w:val="auto"/>
              </w:rPr>
              <w:t>o</w:t>
            </w:r>
            <w:r w:rsidRPr="00A87CA2">
              <w:rPr>
                <w:rStyle w:val="PlaceholderText"/>
                <w:color w:val="auto"/>
              </w:rPr>
              <w:t>se goals</w:t>
            </w:r>
            <w:r w:rsidR="0098533A">
              <w:rPr>
                <w:rStyle w:val="PlaceholderText"/>
                <w:color w:val="auto"/>
              </w:rPr>
              <w:t>.</w:t>
            </w:r>
          </w:p>
          <w:p w14:paraId="214D6EED" w14:textId="03D935CF" w:rsidR="00A87CA2" w:rsidRDefault="00A87CA2" w:rsidP="00A87CA2">
            <w:pPr>
              <w:rPr>
                <w:rStyle w:val="PlaceholderText"/>
                <w:color w:val="auto"/>
              </w:rPr>
            </w:pPr>
            <w:r>
              <w:rPr>
                <w:rStyle w:val="PlaceholderText"/>
                <w:color w:val="auto"/>
              </w:rPr>
              <w:t xml:space="preserve">Strategic Direction 3 contains goals and objectives encouraging a connected, healthy and well supported community for people of all ages. The proposal </w:t>
            </w:r>
            <w:r w:rsidR="00C74A00">
              <w:rPr>
                <w:rStyle w:val="PlaceholderText"/>
                <w:color w:val="auto"/>
              </w:rPr>
              <w:t>i</w:t>
            </w:r>
            <w:r>
              <w:rPr>
                <w:rStyle w:val="PlaceholderText"/>
                <w:color w:val="auto"/>
              </w:rPr>
              <w:t xml:space="preserve">s </w:t>
            </w:r>
            <w:r w:rsidR="00C74A00">
              <w:rPr>
                <w:rStyle w:val="PlaceholderText"/>
                <w:color w:val="auto"/>
              </w:rPr>
              <w:t xml:space="preserve">consistent </w:t>
            </w:r>
            <w:r>
              <w:rPr>
                <w:rStyle w:val="PlaceholderText"/>
                <w:color w:val="auto"/>
              </w:rPr>
              <w:t xml:space="preserve">with this </w:t>
            </w:r>
            <w:r w:rsidR="00C74A00">
              <w:rPr>
                <w:rStyle w:val="PlaceholderText"/>
                <w:color w:val="auto"/>
              </w:rPr>
              <w:t>strategic</w:t>
            </w:r>
            <w:r>
              <w:rPr>
                <w:rStyle w:val="PlaceholderText"/>
                <w:color w:val="auto"/>
              </w:rPr>
              <w:t xml:space="preserve"> direction as it will</w:t>
            </w:r>
            <w:r w:rsidR="00C74A00">
              <w:rPr>
                <w:rStyle w:val="PlaceholderText"/>
                <w:color w:val="auto"/>
              </w:rPr>
              <w:t xml:space="preserve"> provide opportunity for families and young children to engage in a connected manner.</w:t>
            </w:r>
          </w:p>
          <w:p w14:paraId="1B806BBD" w14:textId="747D3EA5" w:rsidR="00C74A00" w:rsidRPr="007C19BE" w:rsidRDefault="00C74A00" w:rsidP="00C74A00">
            <w:pPr>
              <w:rPr>
                <w:rStyle w:val="PlaceholderText"/>
                <w:color w:val="auto"/>
              </w:rPr>
            </w:pPr>
            <w:r>
              <w:rPr>
                <w:rStyle w:val="PlaceholderText"/>
                <w:color w:val="auto"/>
              </w:rPr>
              <w:t>Specifically, Strategic Direction 3.5 states:</w:t>
            </w:r>
            <w:r>
              <w:t xml:space="preserve"> </w:t>
            </w:r>
            <w:proofErr w:type="spellStart"/>
            <w:r w:rsidRPr="00C74A00">
              <w:rPr>
                <w:rStyle w:val="PlaceholderText"/>
                <w:i/>
                <w:iCs/>
                <w:color w:val="auto"/>
              </w:rPr>
              <w:t>Cabonne's</w:t>
            </w:r>
            <w:proofErr w:type="spellEnd"/>
            <w:r w:rsidRPr="00C74A00">
              <w:rPr>
                <w:rStyle w:val="PlaceholderText"/>
                <w:i/>
                <w:iCs/>
                <w:color w:val="auto"/>
              </w:rPr>
              <w:t xml:space="preserve"> children have access to childcare and children's services that meet the needs of our local families</w:t>
            </w:r>
            <w:r w:rsidRPr="00C74A00">
              <w:rPr>
                <w:rStyle w:val="PlaceholderText"/>
                <w:color w:val="auto"/>
              </w:rPr>
              <w:t>.</w:t>
            </w:r>
            <w:r>
              <w:rPr>
                <w:rStyle w:val="PlaceholderText"/>
                <w:color w:val="auto"/>
              </w:rPr>
              <w:t xml:space="preserve"> This planning proposal will deliver an increased number of childcare positions to the local community where there are currently not enough positions to meet demand.</w:t>
            </w:r>
          </w:p>
        </w:tc>
      </w:tr>
      <w:tr w:rsidR="007C19BE" w14:paraId="717F3BEA" w14:textId="77777777" w:rsidTr="00B569B0">
        <w:tc>
          <w:tcPr>
            <w:tcW w:w="1984" w:type="dxa"/>
          </w:tcPr>
          <w:p w14:paraId="7B2A33BA" w14:textId="3E125CB3" w:rsidR="007C19BE" w:rsidRDefault="007C19BE">
            <w:proofErr w:type="spellStart"/>
            <w:r w:rsidRPr="007C19BE">
              <w:t>Cabonne</w:t>
            </w:r>
            <w:proofErr w:type="spellEnd"/>
            <w:r w:rsidRPr="007C19BE">
              <w:t xml:space="preserve"> Recovery Plan</w:t>
            </w:r>
          </w:p>
        </w:tc>
        <w:tc>
          <w:tcPr>
            <w:tcW w:w="7653" w:type="dxa"/>
          </w:tcPr>
          <w:p w14:paraId="51322888" w14:textId="70A22AF5" w:rsidR="007C19BE" w:rsidRDefault="00C74A00">
            <w:r w:rsidRPr="00C74A00">
              <w:rPr>
                <w:rStyle w:val="PlaceholderText"/>
                <w:color w:val="auto"/>
              </w:rPr>
              <w:t xml:space="preserve">The </w:t>
            </w:r>
            <w:proofErr w:type="spellStart"/>
            <w:r w:rsidRPr="00C74A00">
              <w:rPr>
                <w:rStyle w:val="PlaceholderText"/>
                <w:color w:val="auto"/>
              </w:rPr>
              <w:t>Cabonne</w:t>
            </w:r>
            <w:proofErr w:type="spellEnd"/>
            <w:r w:rsidRPr="00C74A00">
              <w:rPr>
                <w:rStyle w:val="PlaceholderText"/>
                <w:color w:val="auto"/>
              </w:rPr>
              <w:t xml:space="preserve"> Recovery Plan outline</w:t>
            </w:r>
            <w:r>
              <w:rPr>
                <w:rStyle w:val="PlaceholderText"/>
                <w:color w:val="auto"/>
              </w:rPr>
              <w:t>s</w:t>
            </w:r>
            <w:r w:rsidRPr="00C74A00">
              <w:rPr>
                <w:rStyle w:val="PlaceholderText"/>
                <w:color w:val="auto"/>
              </w:rPr>
              <w:t xml:space="preserve"> actions the community and Council are taking in response to the</w:t>
            </w:r>
            <w:r>
              <w:rPr>
                <w:rStyle w:val="PlaceholderText"/>
                <w:color w:val="auto"/>
              </w:rPr>
              <w:t xml:space="preserve"> 2022</w:t>
            </w:r>
            <w:r w:rsidRPr="00C74A00">
              <w:rPr>
                <w:rStyle w:val="PlaceholderText"/>
                <w:color w:val="auto"/>
              </w:rPr>
              <w:t xml:space="preserve"> flood event</w:t>
            </w:r>
            <w:r>
              <w:rPr>
                <w:rStyle w:val="PlaceholderText"/>
                <w:color w:val="auto"/>
              </w:rPr>
              <w:t xml:space="preserve"> and</w:t>
            </w:r>
            <w:r>
              <w:t xml:space="preserve"> provides</w:t>
            </w:r>
            <w:r w:rsidRPr="00C74A00">
              <w:rPr>
                <w:rStyle w:val="PlaceholderText"/>
                <w:color w:val="auto"/>
              </w:rPr>
              <w:t xml:space="preserve"> direction to restore the </w:t>
            </w:r>
            <w:proofErr w:type="spellStart"/>
            <w:r w:rsidRPr="00C74A00">
              <w:rPr>
                <w:rStyle w:val="PlaceholderText"/>
                <w:color w:val="auto"/>
              </w:rPr>
              <w:t>Cabonne</w:t>
            </w:r>
            <w:proofErr w:type="spellEnd"/>
            <w:r w:rsidRPr="00C74A00">
              <w:rPr>
                <w:rStyle w:val="PlaceholderText"/>
                <w:color w:val="auto"/>
              </w:rPr>
              <w:t xml:space="preserve"> Local Government Area</w:t>
            </w:r>
            <w:r>
              <w:rPr>
                <w:rStyle w:val="PlaceholderText"/>
                <w:color w:val="auto"/>
              </w:rPr>
              <w:t>.</w:t>
            </w:r>
          </w:p>
          <w:p w14:paraId="4BD5F495" w14:textId="2AC7CDDF" w:rsidR="00C74A00" w:rsidRPr="003B456D" w:rsidRDefault="00C74A00">
            <w:pPr>
              <w:rPr>
                <w:rStyle w:val="PlaceholderText"/>
                <w:color w:val="000000"/>
              </w:rPr>
            </w:pPr>
            <w:r>
              <w:t xml:space="preserve">The plan details </w:t>
            </w:r>
            <w:proofErr w:type="gramStart"/>
            <w:r>
              <w:t>a number of</w:t>
            </w:r>
            <w:proofErr w:type="gramEnd"/>
            <w:r>
              <w:t xml:space="preserve"> specific key priorities, projects and activities to throughout the LGA designed to support recovery. </w:t>
            </w:r>
            <w:r w:rsidR="003B456D">
              <w:t>Key Project 4.7.2 is to r</w:t>
            </w:r>
            <w:r w:rsidR="003B456D" w:rsidRPr="003B456D">
              <w:t>ebuild a new permanent Eugowra Community Children’s Centre out of the flood zone and in suitable location.</w:t>
            </w:r>
          </w:p>
          <w:p w14:paraId="701B46A4" w14:textId="1856F371" w:rsidR="00C74A00" w:rsidRDefault="003B456D">
            <w:pPr>
              <w:rPr>
                <w:rStyle w:val="PlaceholderText"/>
                <w:color w:val="auto"/>
              </w:rPr>
            </w:pPr>
            <w:r>
              <w:rPr>
                <w:rStyle w:val="PlaceholderText"/>
                <w:color w:val="auto"/>
              </w:rPr>
              <w:t>This is further reiterated as a primary priority action for Eugowra in</w:t>
            </w:r>
            <w:r w:rsidR="00C74A00">
              <w:rPr>
                <w:rStyle w:val="PlaceholderText"/>
                <w:color w:val="auto"/>
              </w:rPr>
              <w:t xml:space="preserve"> the </w:t>
            </w:r>
            <w:r>
              <w:rPr>
                <w:rStyle w:val="PlaceholderText"/>
                <w:color w:val="auto"/>
              </w:rPr>
              <w:t>Eugowra</w:t>
            </w:r>
            <w:r w:rsidR="00C74A00">
              <w:rPr>
                <w:rStyle w:val="PlaceholderText"/>
                <w:color w:val="auto"/>
              </w:rPr>
              <w:t xml:space="preserve"> </w:t>
            </w:r>
            <w:r>
              <w:rPr>
                <w:rStyle w:val="PlaceholderText"/>
                <w:color w:val="auto"/>
              </w:rPr>
              <w:t>Place</w:t>
            </w:r>
            <w:r w:rsidR="00C74A00">
              <w:rPr>
                <w:rStyle w:val="PlaceholderText"/>
                <w:color w:val="auto"/>
              </w:rPr>
              <w:t xml:space="preserve"> Plan</w:t>
            </w:r>
            <w:r>
              <w:rPr>
                <w:rStyle w:val="PlaceholderText"/>
                <w:color w:val="auto"/>
              </w:rPr>
              <w:t>.</w:t>
            </w:r>
          </w:p>
          <w:p w14:paraId="1D0F5D69" w14:textId="5AC5E208" w:rsidR="003B456D" w:rsidRPr="007C19BE" w:rsidRDefault="003B456D">
            <w:pPr>
              <w:rPr>
                <w:rStyle w:val="PlaceholderText"/>
                <w:color w:val="auto"/>
              </w:rPr>
            </w:pPr>
            <w:r>
              <w:rPr>
                <w:rStyle w:val="PlaceholderText"/>
                <w:color w:val="auto"/>
              </w:rPr>
              <w:t>The planning proposal is consistent with this recovery Plan.</w:t>
            </w:r>
          </w:p>
        </w:tc>
      </w:tr>
    </w:tbl>
    <w:p w14:paraId="59E1ED40" w14:textId="77777777" w:rsidR="00B569B0" w:rsidRDefault="00BD1048">
      <w:pPr>
        <w:pStyle w:val="Heading2"/>
      </w:pPr>
      <w:bookmarkStart w:id="17" w:name="_Toc170601477"/>
      <w:r>
        <w:t>Section 9.1 Ministerial Directions</w:t>
      </w:r>
      <w:bookmarkEnd w:id="17"/>
    </w:p>
    <w:p w14:paraId="59E1ED42" w14:textId="77777777" w:rsidR="00B569B0" w:rsidRDefault="00BD1048">
      <w:pPr>
        <w:tabs>
          <w:tab w:val="left" w:pos="2520"/>
        </w:tabs>
        <w:spacing w:line="240" w:lineRule="auto"/>
      </w:pPr>
      <w:r>
        <w:t>The planning proposal’s consistency with relevant section 9.1 Directions is discussed below:</w:t>
      </w:r>
    </w:p>
    <w:p w14:paraId="59E1ED43" w14:textId="77777777" w:rsidR="00B569B0" w:rsidRDefault="00BD1048">
      <w:pPr>
        <w:pStyle w:val="Caption"/>
      </w:pPr>
      <w:r>
        <w:t>Table 7 9.1 Ministerial Direction assessment</w:t>
      </w:r>
    </w:p>
    <w:tbl>
      <w:tblPr>
        <w:tblStyle w:val="TableGrid"/>
        <w:tblW w:w="9655" w:type="dxa"/>
        <w:tblLook w:val="04A0" w:firstRow="1" w:lastRow="0" w:firstColumn="1" w:lastColumn="0" w:noHBand="0" w:noVBand="1"/>
      </w:tblPr>
      <w:tblGrid>
        <w:gridCol w:w="1984"/>
        <w:gridCol w:w="1668"/>
        <w:gridCol w:w="6003"/>
      </w:tblGrid>
      <w:tr w:rsidR="00B569B0" w:rsidRPr="00C34E08" w14:paraId="59E1ED47" w14:textId="77777777" w:rsidTr="00B9692D">
        <w:trPr>
          <w:cnfStyle w:val="100000000000" w:firstRow="1" w:lastRow="0" w:firstColumn="0" w:lastColumn="0" w:oddVBand="0" w:evenVBand="0" w:oddHBand="0" w:evenHBand="0" w:firstRowFirstColumn="0" w:firstRowLastColumn="0" w:lastRowFirstColumn="0" w:lastRowLastColumn="0"/>
        </w:trPr>
        <w:tc>
          <w:tcPr>
            <w:tcW w:w="1984" w:type="dxa"/>
            <w:tcBorders>
              <w:bottom w:val="none" w:sz="0" w:space="0" w:color="000000"/>
            </w:tcBorders>
          </w:tcPr>
          <w:p w14:paraId="59E1ED44" w14:textId="77777777" w:rsidR="00B569B0" w:rsidRPr="00C34E08" w:rsidRDefault="00BD1048">
            <w:r w:rsidRPr="00C34E08">
              <w:t>Directions</w:t>
            </w:r>
          </w:p>
        </w:tc>
        <w:tc>
          <w:tcPr>
            <w:tcW w:w="1668" w:type="dxa"/>
            <w:tcBorders>
              <w:bottom w:val="none" w:sz="0" w:space="0" w:color="000000"/>
            </w:tcBorders>
          </w:tcPr>
          <w:p w14:paraId="59E1ED45" w14:textId="77777777" w:rsidR="00B569B0" w:rsidRPr="00C34E08" w:rsidRDefault="00BD1048">
            <w:r w:rsidRPr="00C34E08">
              <w:t>Consistent/ Not Applicable</w:t>
            </w:r>
          </w:p>
        </w:tc>
        <w:tc>
          <w:tcPr>
            <w:tcW w:w="6003" w:type="dxa"/>
            <w:tcBorders>
              <w:bottom w:val="none" w:sz="0" w:space="0" w:color="000000"/>
            </w:tcBorders>
          </w:tcPr>
          <w:p w14:paraId="59E1ED46" w14:textId="77777777" w:rsidR="00B569B0" w:rsidRPr="00C34E08" w:rsidRDefault="00BD1048">
            <w:r w:rsidRPr="00C34E08">
              <w:t>Reasons for Consistency or Inconsistency</w:t>
            </w:r>
          </w:p>
        </w:tc>
      </w:tr>
      <w:tr w:rsidR="00B569B0" w:rsidRPr="00C34E08" w14:paraId="59E1ED4B" w14:textId="77777777" w:rsidTr="00B9692D">
        <w:tc>
          <w:tcPr>
            <w:tcW w:w="1984" w:type="dxa"/>
          </w:tcPr>
          <w:p w14:paraId="59E1ED48" w14:textId="36A39D85" w:rsidR="00B569B0" w:rsidRPr="00C34E08" w:rsidRDefault="00541210" w:rsidP="005E3AF6">
            <w:r w:rsidRPr="00C34E08">
              <w:t>1.1 Implementation of Regional Plans</w:t>
            </w:r>
          </w:p>
        </w:tc>
        <w:sdt>
          <w:sdtPr>
            <w:id w:val="-166870800"/>
            <w:comboBox>
              <w:listItem w:value="Choose an item."/>
              <w:listItem w:displayText="Yes" w:value="Yes"/>
              <w:listItem w:displayText="No" w:value="No"/>
              <w:listItem w:displayText="Not Applicable" w:value="Not Applicable"/>
            </w:comboBox>
          </w:sdtPr>
          <w:sdtEndPr/>
          <w:sdtContent>
            <w:tc>
              <w:tcPr>
                <w:tcW w:w="1668" w:type="dxa"/>
              </w:tcPr>
              <w:p w14:paraId="59E1ED49" w14:textId="0DD3988B" w:rsidR="00B569B0" w:rsidRPr="00C34E08" w:rsidRDefault="005E3AF6">
                <w:r w:rsidRPr="00C34E08">
                  <w:t>Yes</w:t>
                </w:r>
              </w:p>
            </w:tc>
          </w:sdtContent>
        </w:sdt>
        <w:tc>
          <w:tcPr>
            <w:tcW w:w="6003" w:type="dxa"/>
          </w:tcPr>
          <w:p w14:paraId="59E1ED4A" w14:textId="4AB079BA" w:rsidR="00D75319" w:rsidRPr="00C34E08" w:rsidRDefault="00541210" w:rsidP="005E3AF6">
            <w:r w:rsidRPr="00C34E08">
              <w:t>The proposed amendment is considered consistent with the objectives of the Central West and Orana Regional Plan 2041.</w:t>
            </w:r>
          </w:p>
        </w:tc>
      </w:tr>
      <w:tr w:rsidR="00B569B0" w:rsidRPr="00C34E08" w14:paraId="59E1ED4F" w14:textId="77777777" w:rsidTr="00B9692D">
        <w:tc>
          <w:tcPr>
            <w:tcW w:w="1984" w:type="dxa"/>
          </w:tcPr>
          <w:p w14:paraId="59E1ED4C" w14:textId="6F7760D7" w:rsidR="00B569B0" w:rsidRPr="00C34E08" w:rsidRDefault="00541210" w:rsidP="00A83C9C">
            <w:bookmarkStart w:id="18" w:name="_Hlk170601120"/>
            <w:r w:rsidRPr="00C34E08">
              <w:t>1.4 Site Specific Provisions</w:t>
            </w:r>
            <w:bookmarkEnd w:id="18"/>
          </w:p>
        </w:tc>
        <w:sdt>
          <w:sdtPr>
            <w:id w:val="-116301080"/>
            <w:comboBox>
              <w:listItem w:value="Choose an item."/>
              <w:listItem w:displayText="Yes" w:value="Yes"/>
              <w:listItem w:displayText="No" w:value="No"/>
              <w:listItem w:displayText="Not Applicable" w:value="Not Applicable"/>
            </w:comboBox>
          </w:sdtPr>
          <w:sdtEndPr/>
          <w:sdtContent>
            <w:tc>
              <w:tcPr>
                <w:tcW w:w="1668" w:type="dxa"/>
              </w:tcPr>
              <w:p w14:paraId="59E1ED4D" w14:textId="27459B43" w:rsidR="00B569B0" w:rsidRPr="00C34E08" w:rsidRDefault="00B9692D">
                <w:r>
                  <w:t>Justified Inconsistency</w:t>
                </w:r>
              </w:p>
            </w:tc>
          </w:sdtContent>
        </w:sdt>
        <w:tc>
          <w:tcPr>
            <w:tcW w:w="6003" w:type="dxa"/>
          </w:tcPr>
          <w:p w14:paraId="59E1ED4E" w14:textId="32D85E44" w:rsidR="00B569B0" w:rsidRPr="00C34E08" w:rsidRDefault="00E2506D">
            <w:bookmarkStart w:id="19" w:name="_Hlk170601128"/>
            <w:r w:rsidRPr="00C34E08">
              <w:t xml:space="preserve">The proposed amendment is </w:t>
            </w:r>
            <w:r w:rsidR="00B9692D">
              <w:t>in</w:t>
            </w:r>
            <w:r w:rsidRPr="00C34E08">
              <w:t xml:space="preserve">consistent with this direction as </w:t>
            </w:r>
            <w:r w:rsidR="00B9692D">
              <w:t>it seeks the</w:t>
            </w:r>
            <w:r w:rsidRPr="00C34E08">
              <w:t xml:space="preserve"> inclusion of </w:t>
            </w:r>
            <w:r w:rsidR="00B9692D">
              <w:t>an</w:t>
            </w:r>
            <w:r w:rsidRPr="00C34E08">
              <w:t xml:space="preserve"> additional land use</w:t>
            </w:r>
            <w:r w:rsidR="00B9692D">
              <w:t xml:space="preserve"> which is not permitted under the current zone. </w:t>
            </w:r>
            <w:r w:rsidR="003C0F14">
              <w:t xml:space="preserve">However, the inconsistency </w:t>
            </w:r>
            <w:proofErr w:type="gramStart"/>
            <w:r w:rsidR="003C0F14">
              <w:t>is considered to be</w:t>
            </w:r>
            <w:proofErr w:type="gramEnd"/>
            <w:r w:rsidR="003C0F14">
              <w:t xml:space="preserve"> minor as it will enable the continued operation of a relocated </w:t>
            </w:r>
            <w:r w:rsidRPr="00C34E08">
              <w:t xml:space="preserve">childcare facility </w:t>
            </w:r>
            <w:r w:rsidR="003C0F14">
              <w:t xml:space="preserve">to support the community. </w:t>
            </w:r>
            <w:bookmarkEnd w:id="19"/>
          </w:p>
        </w:tc>
      </w:tr>
      <w:tr w:rsidR="00047600" w:rsidRPr="00C34E08" w14:paraId="123DA9DA" w14:textId="77777777" w:rsidTr="00B9692D">
        <w:tc>
          <w:tcPr>
            <w:tcW w:w="1984" w:type="dxa"/>
          </w:tcPr>
          <w:p w14:paraId="4D299C2A" w14:textId="36BADF93" w:rsidR="00047600" w:rsidRPr="00C34E08" w:rsidRDefault="00047600" w:rsidP="00A83C9C">
            <w:r w:rsidRPr="00C34E08">
              <w:t>4.1 Flooding</w:t>
            </w:r>
          </w:p>
        </w:tc>
        <w:tc>
          <w:tcPr>
            <w:tcW w:w="1668" w:type="dxa"/>
          </w:tcPr>
          <w:p w14:paraId="5058D18C" w14:textId="739FD47E" w:rsidR="00047600" w:rsidRPr="00C34E08" w:rsidRDefault="003C0F14">
            <w:r>
              <w:t xml:space="preserve">Inconsistency to be justified </w:t>
            </w:r>
          </w:p>
        </w:tc>
        <w:tc>
          <w:tcPr>
            <w:tcW w:w="6003" w:type="dxa"/>
            <w:shd w:val="clear" w:color="auto" w:fill="auto"/>
          </w:tcPr>
          <w:p w14:paraId="4C0865A2" w14:textId="77777777" w:rsidR="000363CE" w:rsidRPr="00C34E08" w:rsidRDefault="00773494">
            <w:bookmarkStart w:id="20" w:name="_Hlk167714700"/>
            <w:r w:rsidRPr="00C34E08">
              <w:t xml:space="preserve">The proposal is generally consistent with the ministerial direction in that it </w:t>
            </w:r>
            <w:r w:rsidR="006F7302" w:rsidRPr="00C34E08">
              <w:t xml:space="preserve">employs a </w:t>
            </w:r>
            <w:proofErr w:type="gramStart"/>
            <w:r w:rsidRPr="00C34E08">
              <w:t>merit based</w:t>
            </w:r>
            <w:proofErr w:type="gramEnd"/>
            <w:r w:rsidRPr="00C34E08">
              <w:t xml:space="preserve"> approach in assessing the flood risk. </w:t>
            </w:r>
          </w:p>
          <w:p w14:paraId="354E1B08" w14:textId="70469E9C" w:rsidR="000363CE" w:rsidRPr="00C34E08" w:rsidRDefault="000363CE">
            <w:bookmarkStart w:id="21" w:name="_Hlk167714536"/>
            <w:bookmarkEnd w:id="20"/>
            <w:r w:rsidRPr="00C34E08">
              <w:t>The planning proposal notes a small section of the</w:t>
            </w:r>
            <w:r w:rsidR="003F65F4" w:rsidRPr="00C34E08">
              <w:t xml:space="preserve"> </w:t>
            </w:r>
            <w:r w:rsidRPr="00C34E08">
              <w:t>western portion of the site is mapped as flood prone under the existing study, however during the recent significant flood events, the site was not impacted by flood water. This site was chosen by council as a result.</w:t>
            </w:r>
          </w:p>
          <w:p w14:paraId="247C4196" w14:textId="77777777" w:rsidR="003C0F14" w:rsidRDefault="000363CE">
            <w:r w:rsidRPr="00C34E08">
              <w:t xml:space="preserve">The Ministerial Direction states that </w:t>
            </w:r>
            <w:proofErr w:type="gramStart"/>
            <w:r w:rsidRPr="00C34E08">
              <w:t>child care</w:t>
            </w:r>
            <w:proofErr w:type="gramEnd"/>
            <w:r w:rsidRPr="00C34E08">
              <w:t xml:space="preserve"> facilities must not be located in areas where the occupants cannot effectively evacuate. Due to the nature of the site and only a small portion of the lot being mapped as flood prone, evacuation is not anticipated to be an issue. </w:t>
            </w:r>
          </w:p>
          <w:p w14:paraId="7A6BBCFA" w14:textId="1F2E27B0" w:rsidR="00773494" w:rsidRPr="00C34E08" w:rsidRDefault="003C0F14">
            <w:r w:rsidRPr="00C34E08">
              <w:t>However,</w:t>
            </w:r>
            <w:r w:rsidR="000363CE" w:rsidRPr="00C34E08">
              <w:t xml:space="preserve"> i</w:t>
            </w:r>
            <w:r w:rsidR="006F7302" w:rsidRPr="00C34E08">
              <w:t>n the absence of an updated flood study to determine accurate flood constraints, a condition requiring consultation with the NSW Department of Climate Change, Energy, the Environment and Water (DCCEEW) is recommende</w:t>
            </w:r>
            <w:r w:rsidR="000363CE" w:rsidRPr="00C34E08">
              <w:t>d.</w:t>
            </w:r>
            <w:bookmarkEnd w:id="21"/>
            <w:r w:rsidR="004322A0">
              <w:t xml:space="preserve"> </w:t>
            </w:r>
            <w:r w:rsidR="00EE43FD">
              <w:t xml:space="preserve">in addition, a map of the flood impacted land is required. </w:t>
            </w:r>
          </w:p>
        </w:tc>
      </w:tr>
      <w:tr w:rsidR="00047600" w:rsidRPr="00C34E08" w14:paraId="40AED61C" w14:textId="77777777" w:rsidTr="00B9692D">
        <w:tc>
          <w:tcPr>
            <w:tcW w:w="1984" w:type="dxa"/>
          </w:tcPr>
          <w:p w14:paraId="0A24CB6B" w14:textId="7E4A0942" w:rsidR="00047600" w:rsidRPr="00C34E08" w:rsidRDefault="00047600" w:rsidP="00A83C9C">
            <w:r w:rsidRPr="00C34E08">
              <w:t xml:space="preserve">4.3 </w:t>
            </w:r>
            <w:bookmarkStart w:id="22" w:name="_Hlk167715070"/>
            <w:r w:rsidRPr="00C34E08">
              <w:t>Planning for Bushfire Protection</w:t>
            </w:r>
            <w:bookmarkEnd w:id="22"/>
          </w:p>
        </w:tc>
        <w:tc>
          <w:tcPr>
            <w:tcW w:w="1668" w:type="dxa"/>
          </w:tcPr>
          <w:p w14:paraId="409C77AD" w14:textId="04F70FD7" w:rsidR="00047600" w:rsidRPr="00C34E08" w:rsidRDefault="003C0F14">
            <w:r>
              <w:t>Inconsistency to be justified</w:t>
            </w:r>
          </w:p>
        </w:tc>
        <w:tc>
          <w:tcPr>
            <w:tcW w:w="6003" w:type="dxa"/>
          </w:tcPr>
          <w:p w14:paraId="4DA7FD57" w14:textId="49881B5E" w:rsidR="004036D8" w:rsidRPr="00C34E08" w:rsidRDefault="00047600" w:rsidP="004036D8">
            <w:bookmarkStart w:id="23" w:name="_Hlk167715102"/>
            <w:r w:rsidRPr="00C34E08">
              <w:t>The subject land is mapped as bushfire prone (vegetation category 3) and consultation with Rural Fire Service is required by this direction prior to public exhibition. A condition of gateway will be included to this effect.</w:t>
            </w:r>
            <w:bookmarkEnd w:id="23"/>
            <w:r w:rsidR="004036D8">
              <w:t xml:space="preserve"> </w:t>
            </w:r>
          </w:p>
        </w:tc>
      </w:tr>
      <w:tr w:rsidR="004A4708" w:rsidRPr="00C34E08" w14:paraId="663515B7" w14:textId="77777777" w:rsidTr="00B9692D">
        <w:tc>
          <w:tcPr>
            <w:tcW w:w="1984" w:type="dxa"/>
          </w:tcPr>
          <w:p w14:paraId="272C369A" w14:textId="5CF5EA30" w:rsidR="004A4708" w:rsidRPr="00C34E08" w:rsidRDefault="004A4708" w:rsidP="00A83C9C">
            <w:r w:rsidRPr="00C34E08">
              <w:t>4.4 Remediation of contaminated land</w:t>
            </w:r>
          </w:p>
        </w:tc>
        <w:tc>
          <w:tcPr>
            <w:tcW w:w="1668" w:type="dxa"/>
          </w:tcPr>
          <w:p w14:paraId="66376771" w14:textId="0E8AA7C3" w:rsidR="004A4708" w:rsidRPr="00C34E08" w:rsidRDefault="004A4708">
            <w:r w:rsidRPr="00C34E08">
              <w:t>Yes</w:t>
            </w:r>
          </w:p>
        </w:tc>
        <w:tc>
          <w:tcPr>
            <w:tcW w:w="6003" w:type="dxa"/>
          </w:tcPr>
          <w:p w14:paraId="76884E69" w14:textId="65FD714A" w:rsidR="004A4708" w:rsidRPr="00C34E08" w:rsidRDefault="00E1391B">
            <w:r w:rsidRPr="00C34E08">
              <w:t>A</w:t>
            </w:r>
            <w:r w:rsidR="004A4708" w:rsidRPr="00C34E08">
              <w:t xml:space="preserve"> preliminary site contamination report has been </w:t>
            </w:r>
            <w:r w:rsidRPr="00C34E08">
              <w:t xml:space="preserve">prepared to accompany the planning proposal and concludes that there is minimal risk of contamination and therefore no remediation is required. </w:t>
            </w:r>
          </w:p>
        </w:tc>
      </w:tr>
    </w:tbl>
    <w:p w14:paraId="59E1ED50" w14:textId="0026A1E4" w:rsidR="00B569B0" w:rsidRDefault="00BD1048">
      <w:pPr>
        <w:pStyle w:val="Heading2"/>
      </w:pPr>
      <w:bookmarkStart w:id="24" w:name="_Toc170601478"/>
      <w:r>
        <w:t>State environmental planning policies (SEPPs)</w:t>
      </w:r>
      <w:bookmarkEnd w:id="24"/>
    </w:p>
    <w:p w14:paraId="59E1ED53" w14:textId="35C859B8" w:rsidR="00B569B0" w:rsidRDefault="00145C4C">
      <w:pPr>
        <w:tabs>
          <w:tab w:val="left" w:pos="2520"/>
        </w:tabs>
      </w:pPr>
      <w:r w:rsidRPr="00145C4C">
        <w:rPr>
          <w:color w:val="auto"/>
        </w:rPr>
        <w:t>T</w:t>
      </w:r>
      <w:r w:rsidR="00BD1048" w:rsidRPr="00145C4C">
        <w:rPr>
          <w:color w:val="auto"/>
        </w:rPr>
        <w:t xml:space="preserve">he planning </w:t>
      </w:r>
      <w:r w:rsidR="00BD1048">
        <w:t>proposal is consistent with all relevant SEPPs as discussed in the table below.</w:t>
      </w:r>
    </w:p>
    <w:p w14:paraId="59E1ED54" w14:textId="77777777" w:rsidR="00B569B0" w:rsidRDefault="00BD1048">
      <w:pPr>
        <w:pStyle w:val="Caption"/>
      </w:pPr>
      <w:r>
        <w:t>Table 8 Assessment of planning proposal against relevant SEPPs</w:t>
      </w:r>
    </w:p>
    <w:tbl>
      <w:tblPr>
        <w:tblStyle w:val="TableGrid"/>
        <w:tblW w:w="9637" w:type="dxa"/>
        <w:tblLook w:val="04A0" w:firstRow="1" w:lastRow="0" w:firstColumn="1" w:lastColumn="0" w:noHBand="0" w:noVBand="1"/>
      </w:tblPr>
      <w:tblGrid>
        <w:gridCol w:w="1495"/>
        <w:gridCol w:w="2669"/>
        <w:gridCol w:w="1554"/>
        <w:gridCol w:w="3919"/>
      </w:tblGrid>
      <w:tr w:rsidR="00B569B0" w14:paraId="59E1ED59" w14:textId="77777777" w:rsidTr="003C0F14">
        <w:trPr>
          <w:cnfStyle w:val="100000000000" w:firstRow="1" w:lastRow="0" w:firstColumn="0" w:lastColumn="0" w:oddVBand="0" w:evenVBand="0" w:oddHBand="0" w:evenHBand="0" w:firstRowFirstColumn="0" w:firstRowLastColumn="0" w:lastRowFirstColumn="0" w:lastRowLastColumn="0"/>
          <w:cantSplit/>
          <w:tblHeader/>
        </w:trPr>
        <w:tc>
          <w:tcPr>
            <w:tcW w:w="1417" w:type="dxa"/>
            <w:tcBorders>
              <w:bottom w:val="none" w:sz="0" w:space="0" w:color="000000"/>
            </w:tcBorders>
          </w:tcPr>
          <w:p w14:paraId="59E1ED55" w14:textId="77777777" w:rsidR="00B569B0" w:rsidRDefault="00BD1048">
            <w:r>
              <w:t>SEPPs</w:t>
            </w:r>
          </w:p>
        </w:tc>
        <w:tc>
          <w:tcPr>
            <w:tcW w:w="2693" w:type="dxa"/>
            <w:tcBorders>
              <w:bottom w:val="none" w:sz="0" w:space="0" w:color="000000"/>
            </w:tcBorders>
          </w:tcPr>
          <w:p w14:paraId="59E1ED56" w14:textId="77777777" w:rsidR="00B569B0" w:rsidRDefault="00BD1048">
            <w:r>
              <w:t>Requirement</w:t>
            </w:r>
          </w:p>
        </w:tc>
        <w:tc>
          <w:tcPr>
            <w:tcW w:w="1559" w:type="dxa"/>
            <w:tcBorders>
              <w:bottom w:val="none" w:sz="0" w:space="0" w:color="000000"/>
            </w:tcBorders>
          </w:tcPr>
          <w:p w14:paraId="59E1ED57" w14:textId="77777777" w:rsidR="00B569B0" w:rsidRDefault="00BD1048">
            <w:r>
              <w:t>Consistent/ Not Applicable</w:t>
            </w:r>
          </w:p>
        </w:tc>
        <w:tc>
          <w:tcPr>
            <w:tcW w:w="3967" w:type="dxa"/>
            <w:tcBorders>
              <w:bottom w:val="none" w:sz="0" w:space="0" w:color="000000"/>
            </w:tcBorders>
          </w:tcPr>
          <w:p w14:paraId="59E1ED58" w14:textId="77777777" w:rsidR="00B569B0" w:rsidRDefault="00BD1048">
            <w:r>
              <w:t>Reasons for Consistency or Inconsistency</w:t>
            </w:r>
          </w:p>
        </w:tc>
      </w:tr>
      <w:tr w:rsidR="00B569B0" w14:paraId="59E1ED5E" w14:textId="77777777" w:rsidTr="003C0F14">
        <w:trPr>
          <w:cantSplit/>
        </w:trPr>
        <w:tc>
          <w:tcPr>
            <w:tcW w:w="1417" w:type="dxa"/>
          </w:tcPr>
          <w:p w14:paraId="68AF22C0" w14:textId="169D0460" w:rsidR="00A83C9C" w:rsidRPr="00A83C9C" w:rsidRDefault="00A83C9C" w:rsidP="00A83C9C">
            <w:r w:rsidRPr="00A83C9C">
              <w:t>State Environmental Planning Policy (Resilience and hazards) 2021</w:t>
            </w:r>
          </w:p>
          <w:p w14:paraId="59E1ED5A" w14:textId="4DC011B9" w:rsidR="00B569B0" w:rsidRDefault="00A83C9C" w:rsidP="00A83C9C">
            <w:r w:rsidRPr="00A83C9C">
              <w:t>Chapter 4 – Remediation of land</w:t>
            </w:r>
          </w:p>
        </w:tc>
        <w:tc>
          <w:tcPr>
            <w:tcW w:w="2693" w:type="dxa"/>
          </w:tcPr>
          <w:p w14:paraId="59E1ED5B" w14:textId="3BE5902D" w:rsidR="00B569B0" w:rsidRDefault="00D8588A">
            <w:r>
              <w:t>C</w:t>
            </w:r>
            <w:r w:rsidRPr="00A83C9C">
              <w:t>lause 4.6 of the Resilience and Hazards SEPP</w:t>
            </w:r>
            <w:r>
              <w:t xml:space="preserve"> requires the consent authority to </w:t>
            </w:r>
            <w:r w:rsidR="00BD06AF">
              <w:t>contamination and remediation issues prior to granting consent.</w:t>
            </w:r>
          </w:p>
        </w:tc>
        <w:tc>
          <w:tcPr>
            <w:tcW w:w="1559" w:type="dxa"/>
          </w:tcPr>
          <w:p w14:paraId="59E1ED5C" w14:textId="1A0CD3B1" w:rsidR="00B569B0" w:rsidRDefault="00A83C9C">
            <w:r>
              <w:t>Yes</w:t>
            </w:r>
          </w:p>
        </w:tc>
        <w:tc>
          <w:tcPr>
            <w:tcW w:w="3967" w:type="dxa"/>
          </w:tcPr>
          <w:p w14:paraId="03D2E01A" w14:textId="66A89C91" w:rsidR="00A83C9C" w:rsidRPr="00A83C9C" w:rsidRDefault="00A83C9C" w:rsidP="00A83C9C">
            <w:r w:rsidRPr="00A83C9C">
              <w:t>No scheduled activities notices have been issued by the EPA for the site, and the land is not listed on the NSW EPA register of contaminated sites.</w:t>
            </w:r>
          </w:p>
          <w:p w14:paraId="59E1ED5D" w14:textId="361835BD" w:rsidR="00B569B0" w:rsidRDefault="00A83C9C" w:rsidP="00A83C9C">
            <w:r w:rsidRPr="00A83C9C">
              <w:t>A Preliminary Contamination Investigation assessment for the site has been prepared and concludes that the subject site has minimal potential for risks to human health and/or ecology within or downgradient of the investigation area, and that the subject land is suitable for the proposed use as a childcare centre.</w:t>
            </w:r>
          </w:p>
        </w:tc>
      </w:tr>
      <w:tr w:rsidR="00B569B0" w14:paraId="59E1ED63" w14:textId="77777777" w:rsidTr="003C0F14">
        <w:trPr>
          <w:cantSplit/>
          <w:trHeight w:val="508"/>
        </w:trPr>
        <w:tc>
          <w:tcPr>
            <w:tcW w:w="1417" w:type="dxa"/>
          </w:tcPr>
          <w:p w14:paraId="36B9F560" w14:textId="458B9341" w:rsidR="00A83C9C" w:rsidRPr="00BD06AF" w:rsidRDefault="00A83C9C" w:rsidP="00A83C9C">
            <w:pPr>
              <w:rPr>
                <w:rStyle w:val="PlaceholderText"/>
                <w:color w:val="auto"/>
              </w:rPr>
            </w:pPr>
            <w:r w:rsidRPr="00BD06AF">
              <w:rPr>
                <w:rStyle w:val="PlaceholderText"/>
                <w:color w:val="auto"/>
              </w:rPr>
              <w:t>State Environmental Planning Policy (Biodiversity &amp; conservation) 2021</w:t>
            </w:r>
          </w:p>
          <w:p w14:paraId="59E1ED5F" w14:textId="384EE3F2" w:rsidR="00B569B0" w:rsidRPr="00BD06AF" w:rsidRDefault="00A83C9C" w:rsidP="00A83C9C">
            <w:pPr>
              <w:rPr>
                <w:color w:val="auto"/>
              </w:rPr>
            </w:pPr>
            <w:r w:rsidRPr="00BD06AF">
              <w:rPr>
                <w:rStyle w:val="PlaceholderText"/>
                <w:color w:val="auto"/>
              </w:rPr>
              <w:t>Chapter 3 – Koala Habitat Protection 2020</w:t>
            </w:r>
          </w:p>
        </w:tc>
        <w:tc>
          <w:tcPr>
            <w:tcW w:w="2693" w:type="dxa"/>
          </w:tcPr>
          <w:p w14:paraId="559B0B2E" w14:textId="1E6F40CA" w:rsidR="00BD06AF" w:rsidRPr="00BD06AF" w:rsidRDefault="00BD06AF" w:rsidP="00BD06AF">
            <w:pPr>
              <w:rPr>
                <w:color w:val="auto"/>
              </w:rPr>
            </w:pPr>
            <w:r w:rsidRPr="00BD06AF">
              <w:rPr>
                <w:rStyle w:val="PlaceholderText"/>
                <w:color w:val="auto"/>
              </w:rPr>
              <w:t>Chapter 3 of the Biodiversity and Conservation SEPP aims to encourage conservation and management of areas that provide habitat for koalas.</w:t>
            </w:r>
          </w:p>
          <w:p w14:paraId="59E1ED60" w14:textId="68A877D2" w:rsidR="00B569B0" w:rsidRPr="00BD06AF" w:rsidRDefault="00B569B0" w:rsidP="00BD06AF">
            <w:pPr>
              <w:rPr>
                <w:color w:val="auto"/>
              </w:rPr>
            </w:pPr>
          </w:p>
        </w:tc>
        <w:tc>
          <w:tcPr>
            <w:tcW w:w="1559" w:type="dxa"/>
          </w:tcPr>
          <w:p w14:paraId="59E1ED61" w14:textId="33744576" w:rsidR="00B569B0" w:rsidRDefault="00A83C9C">
            <w:r>
              <w:t>Yes</w:t>
            </w:r>
          </w:p>
        </w:tc>
        <w:tc>
          <w:tcPr>
            <w:tcW w:w="3967" w:type="dxa"/>
          </w:tcPr>
          <w:p w14:paraId="59E1ED62" w14:textId="1FD6AF15" w:rsidR="00B569B0" w:rsidRDefault="00A83C9C">
            <w:r w:rsidRPr="00A83C9C">
              <w:rPr>
                <w:rStyle w:val="PlaceholderText"/>
                <w:color w:val="auto"/>
              </w:rPr>
              <w:t>Councils planning proposal report that there is no koala habitat on site requiring protection.</w:t>
            </w:r>
          </w:p>
        </w:tc>
      </w:tr>
    </w:tbl>
    <w:p w14:paraId="59E1ED65" w14:textId="77777777" w:rsidR="00B569B0" w:rsidRDefault="00BD1048">
      <w:pPr>
        <w:pStyle w:val="Heading1"/>
      </w:pPr>
      <w:bookmarkStart w:id="25" w:name="_Toc170601479"/>
      <w:r>
        <w:t>Site-specific assessment</w:t>
      </w:r>
      <w:bookmarkEnd w:id="25"/>
    </w:p>
    <w:p w14:paraId="59E1ED66" w14:textId="77777777" w:rsidR="00B569B0" w:rsidRDefault="00BD1048">
      <w:pPr>
        <w:pStyle w:val="Heading2"/>
      </w:pPr>
      <w:bookmarkStart w:id="26" w:name="_Toc170601480"/>
      <w:r>
        <w:t>Environmental</w:t>
      </w:r>
      <w:bookmarkEnd w:id="26"/>
    </w:p>
    <w:p w14:paraId="59E1ED69" w14:textId="77777777" w:rsidR="00B569B0" w:rsidRDefault="00BD1048">
      <w:pPr>
        <w:rPr>
          <w:i/>
          <w:iCs/>
          <w:color w:val="00B050"/>
        </w:rPr>
      </w:pPr>
      <w:r>
        <w:t>The following table provides an assessment of the potential environmental impacts associated with the proposal.</w:t>
      </w:r>
      <w:r>
        <w:rPr>
          <w:i/>
          <w:iCs/>
          <w:color w:val="00B050"/>
        </w:rPr>
        <w:t xml:space="preserve"> </w:t>
      </w:r>
    </w:p>
    <w:p w14:paraId="59E1ED6A" w14:textId="77777777" w:rsidR="00B569B0" w:rsidRDefault="00BD1048">
      <w:pPr>
        <w:pStyle w:val="Caption"/>
      </w:pPr>
      <w:r>
        <w:t>Table 9 Environmental impact assessment</w:t>
      </w:r>
    </w:p>
    <w:tbl>
      <w:tblPr>
        <w:tblStyle w:val="TableGrid"/>
        <w:tblW w:w="9637" w:type="dxa"/>
        <w:tblLook w:val="04A0" w:firstRow="1" w:lastRow="0" w:firstColumn="1" w:lastColumn="0" w:noHBand="0" w:noVBand="1"/>
      </w:tblPr>
      <w:tblGrid>
        <w:gridCol w:w="1984"/>
        <w:gridCol w:w="7653"/>
      </w:tblGrid>
      <w:tr w:rsidR="00B569B0" w14:paraId="59E1ED6D" w14:textId="77777777" w:rsidTr="00B569B0">
        <w:trPr>
          <w:cnfStyle w:val="100000000000" w:firstRow="1" w:lastRow="0" w:firstColumn="0" w:lastColumn="0" w:oddVBand="0" w:evenVBand="0" w:oddHBand="0" w:evenHBand="0" w:firstRowFirstColumn="0" w:firstRowLastColumn="0" w:lastRowFirstColumn="0" w:lastRowLastColumn="0"/>
        </w:trPr>
        <w:tc>
          <w:tcPr>
            <w:tcW w:w="1984" w:type="dxa"/>
            <w:tcBorders>
              <w:top w:val="none" w:sz="0" w:space="0" w:color="000000"/>
            </w:tcBorders>
          </w:tcPr>
          <w:p w14:paraId="59E1ED6B" w14:textId="3D5C6CA2" w:rsidR="00B569B0" w:rsidRDefault="00BD1048">
            <w:r>
              <w:t>Environmental Impact</w:t>
            </w:r>
          </w:p>
        </w:tc>
        <w:tc>
          <w:tcPr>
            <w:tcW w:w="7653" w:type="dxa"/>
            <w:tcBorders>
              <w:top w:val="none" w:sz="0" w:space="0" w:color="000000"/>
            </w:tcBorders>
          </w:tcPr>
          <w:p w14:paraId="59E1ED6C" w14:textId="77777777" w:rsidR="00B569B0" w:rsidRDefault="00BD1048">
            <w:r>
              <w:t>Assessment</w:t>
            </w:r>
          </w:p>
        </w:tc>
      </w:tr>
      <w:tr w:rsidR="00B569B0" w14:paraId="59E1ED70" w14:textId="77777777" w:rsidTr="00B569B0">
        <w:sdt>
          <w:sdtPr>
            <w:rPr>
              <w:color w:val="auto"/>
            </w:rPr>
            <w:id w:val="-749735282"/>
          </w:sdtPr>
          <w:sdtEndPr/>
          <w:sdtContent>
            <w:tc>
              <w:tcPr>
                <w:tcW w:w="1984" w:type="dxa"/>
                <w:tcBorders>
                  <w:top w:val="single" w:sz="4" w:space="0" w:color="E11D3F" w:themeColor="accent4"/>
                </w:tcBorders>
              </w:tcPr>
              <w:p w14:paraId="59E1ED6E" w14:textId="6A64F045" w:rsidR="00B569B0" w:rsidRPr="00C975E0" w:rsidRDefault="00145C4C">
                <w:pPr>
                  <w:rPr>
                    <w:color w:val="auto"/>
                  </w:rPr>
                </w:pPr>
                <w:r w:rsidRPr="00C975E0">
                  <w:rPr>
                    <w:rStyle w:val="PlaceholderText"/>
                    <w:color w:val="auto"/>
                  </w:rPr>
                  <w:t>Flooding</w:t>
                </w:r>
              </w:p>
            </w:tc>
          </w:sdtContent>
        </w:sdt>
        <w:tc>
          <w:tcPr>
            <w:tcW w:w="7653" w:type="dxa"/>
            <w:tcBorders>
              <w:top w:val="single" w:sz="4" w:space="0" w:color="E11D3F" w:themeColor="accent4"/>
            </w:tcBorders>
          </w:tcPr>
          <w:p w14:paraId="70FC2F2A" w14:textId="42E3902B" w:rsidR="00F17E6C" w:rsidRDefault="00395854" w:rsidP="00C975E0">
            <w:r>
              <w:rPr>
                <w:color w:val="auto"/>
              </w:rPr>
              <w:t>T</w:t>
            </w:r>
            <w:r>
              <w:t xml:space="preserve">here is an absence of consistent and current flooding advice regarding the site. </w:t>
            </w:r>
            <w:r w:rsidR="00F17E6C">
              <w:t xml:space="preserve">Following the 2022 floods, initiatives have been undertaken to improve the flooding data available and the strategic framework that guides recovery and future development in the town. </w:t>
            </w:r>
          </w:p>
          <w:p w14:paraId="2473F2F3" w14:textId="1C81AF52" w:rsidR="00395854" w:rsidRDefault="00395854" w:rsidP="00C975E0">
            <w:r>
              <w:t>The planning proposal report states that the s</w:t>
            </w:r>
            <w:r w:rsidR="00F17E6C">
              <w:t>ubject s</w:t>
            </w:r>
            <w:r>
              <w:t xml:space="preserve">ite was free from flooding during the 2022 floods which </w:t>
            </w:r>
            <w:r w:rsidR="00F17E6C">
              <w:t xml:space="preserve">was a </w:t>
            </w:r>
            <w:r>
              <w:t>significant</w:t>
            </w:r>
            <w:r w:rsidR="00F17E6C">
              <w:t xml:space="preserve"> event</w:t>
            </w:r>
            <w:r>
              <w:t xml:space="preserve"> exceeding the 1% AEP. The report also states that the Puzzle Flat Levee which is located immediately south of the showground site has been built since the last flood study was prepared and notes that an updated flood study is currently being undertaken. </w:t>
            </w:r>
          </w:p>
          <w:p w14:paraId="64329286" w14:textId="0489E4F8" w:rsidR="00395854" w:rsidRDefault="00395854" w:rsidP="00C975E0">
            <w:r>
              <w:t xml:space="preserve">On balance the </w:t>
            </w:r>
            <w:r w:rsidR="00F17E6C">
              <w:t xml:space="preserve">subject site is considered generally appropriate for the site of a </w:t>
            </w:r>
            <w:proofErr w:type="gramStart"/>
            <w:r w:rsidR="00F17E6C">
              <w:t>child care</w:t>
            </w:r>
            <w:proofErr w:type="gramEnd"/>
            <w:r w:rsidR="00F17E6C">
              <w:t xml:space="preserve"> facility, pending further consultation with DCCEEW.</w:t>
            </w:r>
          </w:p>
          <w:p w14:paraId="59E1ED6F" w14:textId="65BF0630" w:rsidR="00F17E6C" w:rsidRPr="00395854" w:rsidRDefault="00F17E6C" w:rsidP="00C975E0">
            <w:r>
              <w:t xml:space="preserve">See section 3.3 above for further analysis of flooding issues. </w:t>
            </w:r>
          </w:p>
        </w:tc>
      </w:tr>
      <w:tr w:rsidR="00B569B0" w14:paraId="59E1ED73" w14:textId="77777777" w:rsidTr="00B569B0">
        <w:sdt>
          <w:sdtPr>
            <w:rPr>
              <w:color w:val="auto"/>
              <w:highlight w:val="yellow"/>
            </w:rPr>
            <w:id w:val="-481228843"/>
          </w:sdtPr>
          <w:sdtEndPr/>
          <w:sdtContent>
            <w:tc>
              <w:tcPr>
                <w:tcW w:w="1984" w:type="dxa"/>
              </w:tcPr>
              <w:p w14:paraId="59E1ED71" w14:textId="62E08D23" w:rsidR="00B569B0" w:rsidRPr="00C975E0" w:rsidRDefault="00145C4C">
                <w:pPr>
                  <w:rPr>
                    <w:color w:val="auto"/>
                    <w:highlight w:val="yellow"/>
                  </w:rPr>
                </w:pPr>
                <w:r w:rsidRPr="00C975E0">
                  <w:rPr>
                    <w:rStyle w:val="PlaceholderText"/>
                    <w:color w:val="auto"/>
                  </w:rPr>
                  <w:t>Bushfire</w:t>
                </w:r>
              </w:p>
            </w:tc>
          </w:sdtContent>
        </w:sdt>
        <w:tc>
          <w:tcPr>
            <w:tcW w:w="7653" w:type="dxa"/>
          </w:tcPr>
          <w:p w14:paraId="300BF26A" w14:textId="77777777" w:rsidR="00B569B0" w:rsidRDefault="00C975E0" w:rsidP="00C975E0">
            <w:pPr>
              <w:rPr>
                <w:rStyle w:val="PlaceholderText"/>
                <w:color w:val="auto"/>
              </w:rPr>
            </w:pPr>
            <w:r>
              <w:rPr>
                <w:rStyle w:val="PlaceholderText"/>
                <w:color w:val="auto"/>
              </w:rPr>
              <w:t>T</w:t>
            </w:r>
            <w:r w:rsidRPr="00C975E0">
              <w:rPr>
                <w:rStyle w:val="PlaceholderText"/>
                <w:color w:val="auto"/>
              </w:rPr>
              <w:t>he</w:t>
            </w:r>
            <w:r>
              <w:rPr>
                <w:rStyle w:val="PlaceholderText"/>
                <w:color w:val="auto"/>
              </w:rPr>
              <w:t xml:space="preserve"> site is mapped as bushfire prone, however the Strategic Bushfire Study accompanying the planning proposal concludes that the planning proposal </w:t>
            </w:r>
            <w:proofErr w:type="gramStart"/>
            <w:r w:rsidRPr="00C975E0">
              <w:rPr>
                <w:rStyle w:val="PlaceholderText"/>
                <w:color w:val="auto"/>
              </w:rPr>
              <w:t>is considered to be</w:t>
            </w:r>
            <w:proofErr w:type="gramEnd"/>
            <w:r w:rsidRPr="00C975E0">
              <w:rPr>
                <w:rStyle w:val="PlaceholderText"/>
                <w:color w:val="auto"/>
              </w:rPr>
              <w:t xml:space="preserve"> appropriately protected from bushfire and will comply</w:t>
            </w:r>
            <w:r>
              <w:rPr>
                <w:rStyle w:val="PlaceholderText"/>
                <w:color w:val="auto"/>
              </w:rPr>
              <w:t xml:space="preserve"> </w:t>
            </w:r>
            <w:r w:rsidRPr="00C975E0">
              <w:rPr>
                <w:rStyle w:val="PlaceholderText"/>
                <w:color w:val="auto"/>
              </w:rPr>
              <w:t>with the requirements of PBP.</w:t>
            </w:r>
          </w:p>
          <w:p w14:paraId="51B770C5" w14:textId="77777777" w:rsidR="00C975E0" w:rsidRDefault="00C975E0" w:rsidP="00C975E0">
            <w:pPr>
              <w:rPr>
                <w:i/>
                <w:iCs/>
              </w:rPr>
            </w:pPr>
            <w:r>
              <w:rPr>
                <w:color w:val="auto"/>
              </w:rPr>
              <w:t>A</w:t>
            </w:r>
            <w:r>
              <w:t xml:space="preserve"> condition requiring consultation with the RFS prior to exhibition is recommended </w:t>
            </w:r>
            <w:proofErr w:type="gramStart"/>
            <w:r>
              <w:t>in order to</w:t>
            </w:r>
            <w:proofErr w:type="gramEnd"/>
            <w:r>
              <w:t xml:space="preserve"> comply with Ministerial Direction 4.3 </w:t>
            </w:r>
            <w:r w:rsidRPr="00C975E0">
              <w:rPr>
                <w:i/>
                <w:iCs/>
              </w:rPr>
              <w:t>Planning for Bushfire Protection</w:t>
            </w:r>
            <w:r>
              <w:rPr>
                <w:i/>
                <w:iCs/>
              </w:rPr>
              <w:t>.</w:t>
            </w:r>
          </w:p>
          <w:p w14:paraId="056E104F" w14:textId="77777777" w:rsidR="004036D8" w:rsidRDefault="004036D8" w:rsidP="004036D8">
            <w:r>
              <w:rPr>
                <w:noProof/>
              </w:rPr>
              <w:drawing>
                <wp:inline distT="0" distB="0" distL="0" distR="0" wp14:anchorId="0C836439" wp14:editId="7040B852">
                  <wp:extent cx="4667250" cy="3043670"/>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97148" cy="3063168"/>
                          </a:xfrm>
                          <a:prstGeom prst="rect">
                            <a:avLst/>
                          </a:prstGeom>
                        </pic:spPr>
                      </pic:pic>
                    </a:graphicData>
                  </a:graphic>
                </wp:inline>
              </w:drawing>
            </w:r>
          </w:p>
          <w:p w14:paraId="59E1ED72" w14:textId="6A7458E6" w:rsidR="004036D8" w:rsidRPr="00C975E0" w:rsidRDefault="004036D8" w:rsidP="004036D8">
            <w:pPr>
              <w:pStyle w:val="Caption"/>
              <w:rPr>
                <w:color w:val="auto"/>
              </w:rPr>
            </w:pPr>
            <w:r>
              <w:t>Figure 5 Bushire prone land map</w:t>
            </w:r>
          </w:p>
        </w:tc>
      </w:tr>
    </w:tbl>
    <w:p w14:paraId="59E1ED74" w14:textId="0A7ECBC8" w:rsidR="00B569B0" w:rsidRDefault="00BD1048">
      <w:pPr>
        <w:pStyle w:val="Heading2"/>
      </w:pPr>
      <w:bookmarkStart w:id="27" w:name="_Toc170601481"/>
      <w:r>
        <w:t>Social and economic</w:t>
      </w:r>
      <w:bookmarkEnd w:id="27"/>
    </w:p>
    <w:p w14:paraId="59E1ED77" w14:textId="77777777" w:rsidR="00B569B0" w:rsidRDefault="00BD1048">
      <w:pPr>
        <w:rPr>
          <w:i/>
          <w:iCs/>
          <w:color w:val="00B050"/>
        </w:rPr>
      </w:pPr>
      <w:r>
        <w:t>The following table provides an assessment of the potential social and economic impacts associated with the proposal.</w:t>
      </w:r>
    </w:p>
    <w:p w14:paraId="59E1ED78" w14:textId="77777777" w:rsidR="00B569B0" w:rsidRDefault="00BD1048">
      <w:pPr>
        <w:pStyle w:val="Caption"/>
      </w:pPr>
      <w:r>
        <w:t>Table 10 Social and economic impact assessment</w:t>
      </w:r>
    </w:p>
    <w:tbl>
      <w:tblPr>
        <w:tblStyle w:val="TableGrid"/>
        <w:tblW w:w="9637" w:type="dxa"/>
        <w:tblLook w:val="04A0" w:firstRow="1" w:lastRow="0" w:firstColumn="1" w:lastColumn="0" w:noHBand="0" w:noVBand="1"/>
      </w:tblPr>
      <w:tblGrid>
        <w:gridCol w:w="1984"/>
        <w:gridCol w:w="7653"/>
      </w:tblGrid>
      <w:tr w:rsidR="00B569B0" w14:paraId="59E1ED7B" w14:textId="77777777" w:rsidTr="00B569B0">
        <w:trPr>
          <w:cnfStyle w:val="100000000000" w:firstRow="1" w:lastRow="0" w:firstColumn="0" w:lastColumn="0" w:oddVBand="0" w:evenVBand="0" w:oddHBand="0" w:evenHBand="0" w:firstRowFirstColumn="0" w:firstRowLastColumn="0" w:lastRowFirstColumn="0" w:lastRowLastColumn="0"/>
        </w:trPr>
        <w:tc>
          <w:tcPr>
            <w:tcW w:w="1984" w:type="dxa"/>
            <w:tcBorders>
              <w:top w:val="none" w:sz="0" w:space="0" w:color="000000"/>
            </w:tcBorders>
          </w:tcPr>
          <w:p w14:paraId="59E1ED79" w14:textId="77777777" w:rsidR="00B569B0" w:rsidRDefault="00BD1048">
            <w:r>
              <w:t>Social and Economic Impact</w:t>
            </w:r>
          </w:p>
        </w:tc>
        <w:tc>
          <w:tcPr>
            <w:tcW w:w="7653" w:type="dxa"/>
            <w:tcBorders>
              <w:top w:val="none" w:sz="0" w:space="0" w:color="000000"/>
            </w:tcBorders>
          </w:tcPr>
          <w:p w14:paraId="59E1ED7A" w14:textId="77777777" w:rsidR="00B569B0" w:rsidRDefault="00BD1048">
            <w:r>
              <w:t>Assessment</w:t>
            </w:r>
          </w:p>
        </w:tc>
      </w:tr>
      <w:tr w:rsidR="00B569B0" w14:paraId="59E1ED7E" w14:textId="77777777" w:rsidTr="006F44D5">
        <w:tc>
          <w:tcPr>
            <w:tcW w:w="1984" w:type="dxa"/>
            <w:tcBorders>
              <w:top w:val="single" w:sz="4" w:space="0" w:color="E11D3F" w:themeColor="accent4"/>
              <w:bottom w:val="single" w:sz="4" w:space="0" w:color="E11D3F" w:themeColor="accent4"/>
            </w:tcBorders>
          </w:tcPr>
          <w:p w14:paraId="59E1ED7C" w14:textId="38CFD4F1" w:rsidR="00B569B0" w:rsidRPr="006F44D5" w:rsidRDefault="006F44D5">
            <w:pPr>
              <w:rPr>
                <w:color w:val="auto"/>
              </w:rPr>
            </w:pPr>
            <w:r w:rsidRPr="006F44D5">
              <w:rPr>
                <w:rStyle w:val="PlaceholderText"/>
                <w:color w:val="auto"/>
              </w:rPr>
              <w:t>Social Impact</w:t>
            </w:r>
          </w:p>
        </w:tc>
        <w:tc>
          <w:tcPr>
            <w:tcW w:w="7653" w:type="dxa"/>
            <w:tcBorders>
              <w:top w:val="single" w:sz="4" w:space="0" w:color="E11D3F" w:themeColor="accent4"/>
              <w:bottom w:val="single" w:sz="4" w:space="0" w:color="E11D3F" w:themeColor="accent4"/>
            </w:tcBorders>
          </w:tcPr>
          <w:p w14:paraId="59E1ED7D" w14:textId="55486645" w:rsidR="00B569B0" w:rsidRPr="006F44D5" w:rsidRDefault="006F44D5">
            <w:pPr>
              <w:rPr>
                <w:color w:val="auto"/>
              </w:rPr>
            </w:pPr>
            <w:r>
              <w:rPr>
                <w:color w:val="auto"/>
              </w:rPr>
              <w:t xml:space="preserve">The planning proposal notes a shortage of places available within the temporary </w:t>
            </w:r>
            <w:proofErr w:type="gramStart"/>
            <w:r>
              <w:rPr>
                <w:color w:val="auto"/>
              </w:rPr>
              <w:t>child care</w:t>
            </w:r>
            <w:proofErr w:type="gramEnd"/>
            <w:r>
              <w:rPr>
                <w:color w:val="auto"/>
              </w:rPr>
              <w:t xml:space="preserve"> facility and notes that up to 5 </w:t>
            </w:r>
            <w:r w:rsidR="00C34E08">
              <w:rPr>
                <w:color w:val="auto"/>
              </w:rPr>
              <w:t xml:space="preserve">local </w:t>
            </w:r>
            <w:r>
              <w:rPr>
                <w:color w:val="auto"/>
              </w:rPr>
              <w:t xml:space="preserve">families are waiting positions for their children at the facility. The planning proposal will enable </w:t>
            </w:r>
            <w:r w:rsidR="00773494" w:rsidRPr="006F44D5">
              <w:rPr>
                <w:color w:val="auto"/>
              </w:rPr>
              <w:t xml:space="preserve">additional services and facilities to support the Eugowra and surrounding community. </w:t>
            </w:r>
          </w:p>
        </w:tc>
      </w:tr>
      <w:tr w:rsidR="006F44D5" w14:paraId="2B858969" w14:textId="77777777" w:rsidTr="00B569B0">
        <w:tc>
          <w:tcPr>
            <w:tcW w:w="1984" w:type="dxa"/>
            <w:tcBorders>
              <w:top w:val="single" w:sz="4" w:space="0" w:color="E11D3F" w:themeColor="accent4"/>
            </w:tcBorders>
          </w:tcPr>
          <w:p w14:paraId="34D1E066" w14:textId="0A22C6BD" w:rsidR="006F44D5" w:rsidRPr="006F44D5" w:rsidRDefault="006F44D5">
            <w:pPr>
              <w:rPr>
                <w:rStyle w:val="PlaceholderText"/>
                <w:color w:val="auto"/>
              </w:rPr>
            </w:pPr>
            <w:r>
              <w:rPr>
                <w:rStyle w:val="PlaceholderText"/>
                <w:color w:val="auto"/>
              </w:rPr>
              <w:t>E</w:t>
            </w:r>
            <w:r w:rsidRPr="006F44D5">
              <w:rPr>
                <w:rStyle w:val="PlaceholderText"/>
                <w:color w:val="auto"/>
              </w:rPr>
              <w:t>conomic impact</w:t>
            </w:r>
            <w:r>
              <w:rPr>
                <w:rStyle w:val="PlaceholderText"/>
              </w:rPr>
              <w:t xml:space="preserve"> </w:t>
            </w:r>
          </w:p>
        </w:tc>
        <w:tc>
          <w:tcPr>
            <w:tcW w:w="7653" w:type="dxa"/>
            <w:tcBorders>
              <w:top w:val="single" w:sz="4" w:space="0" w:color="E11D3F" w:themeColor="accent4"/>
            </w:tcBorders>
          </w:tcPr>
          <w:p w14:paraId="5FDD433B" w14:textId="77777777" w:rsidR="006F44D5" w:rsidRDefault="006F44D5" w:rsidP="006F44D5">
            <w:pPr>
              <w:rPr>
                <w:color w:val="auto"/>
              </w:rPr>
            </w:pPr>
            <w:r w:rsidRPr="006F44D5">
              <w:rPr>
                <w:color w:val="auto"/>
              </w:rPr>
              <w:t xml:space="preserve">The </w:t>
            </w:r>
            <w:proofErr w:type="gramStart"/>
            <w:r>
              <w:rPr>
                <w:color w:val="auto"/>
              </w:rPr>
              <w:t>child care</w:t>
            </w:r>
            <w:proofErr w:type="gramEnd"/>
            <w:r>
              <w:rPr>
                <w:color w:val="auto"/>
              </w:rPr>
              <w:t xml:space="preserve"> facility is recognised as an integral piece of social infrastructure which will not only provide employment for staff at the centre but also provide further work opportunities for parents of children who attend the facility. </w:t>
            </w:r>
          </w:p>
          <w:p w14:paraId="729A7B9F" w14:textId="773DCBB8" w:rsidR="006F44D5" w:rsidRDefault="006F44D5" w:rsidP="006F44D5">
            <w:pPr>
              <w:rPr>
                <w:color w:val="auto"/>
              </w:rPr>
            </w:pPr>
            <w:r>
              <w:rPr>
                <w:color w:val="auto"/>
              </w:rPr>
              <w:t xml:space="preserve">Construction of the facility would have a short-term impact on the local economy as it would require the </w:t>
            </w:r>
            <w:r w:rsidRPr="006F44D5">
              <w:rPr>
                <w:color w:val="auto"/>
              </w:rPr>
              <w:t>employment of local trades and services</w:t>
            </w:r>
            <w:r>
              <w:rPr>
                <w:color w:val="auto"/>
              </w:rPr>
              <w:t xml:space="preserve"> and is estimated to have a construction cost of approximately $6 million dollars. </w:t>
            </w:r>
          </w:p>
        </w:tc>
      </w:tr>
    </w:tbl>
    <w:p w14:paraId="59E1ED85" w14:textId="77777777" w:rsidR="00B569B0" w:rsidRDefault="00BD1048">
      <w:pPr>
        <w:pStyle w:val="Heading2"/>
      </w:pPr>
      <w:bookmarkStart w:id="28" w:name="_Toc170601482"/>
      <w:r>
        <w:t>Infrastructure</w:t>
      </w:r>
      <w:bookmarkEnd w:id="28"/>
    </w:p>
    <w:p w14:paraId="45D0273C" w14:textId="42831315" w:rsidR="00C34E08" w:rsidRDefault="00BD1048">
      <w:r>
        <w:t xml:space="preserve">The following table provides an assessment of the adequacy of infrastructure to service the site and the development resulting from the planning proposal and what infrastructure is proposed in support of the proposal. </w:t>
      </w:r>
    </w:p>
    <w:p w14:paraId="533C7DC3" w14:textId="52B18A70" w:rsidR="001F582B" w:rsidRDefault="001F582B"/>
    <w:p w14:paraId="0018DA69" w14:textId="547F9AF3" w:rsidR="001F582B" w:rsidRDefault="001F582B"/>
    <w:p w14:paraId="3E684DF2" w14:textId="77777777" w:rsidR="001F582B" w:rsidRDefault="001F582B"/>
    <w:p w14:paraId="59E1ED89" w14:textId="77777777" w:rsidR="00B569B0" w:rsidRDefault="00BD1048">
      <w:pPr>
        <w:pStyle w:val="Caption"/>
      </w:pPr>
      <w:r>
        <w:t>Table 11 Infrastructure assessment</w:t>
      </w:r>
    </w:p>
    <w:tbl>
      <w:tblPr>
        <w:tblStyle w:val="TableGrid"/>
        <w:tblW w:w="9637" w:type="dxa"/>
        <w:tblLook w:val="04A0" w:firstRow="1" w:lastRow="0" w:firstColumn="1" w:lastColumn="0" w:noHBand="0" w:noVBand="1"/>
      </w:tblPr>
      <w:tblGrid>
        <w:gridCol w:w="1984"/>
        <w:gridCol w:w="7653"/>
      </w:tblGrid>
      <w:tr w:rsidR="00B569B0" w14:paraId="59E1ED8C" w14:textId="77777777" w:rsidTr="00B569B0">
        <w:trPr>
          <w:cnfStyle w:val="100000000000" w:firstRow="1" w:lastRow="0" w:firstColumn="0" w:lastColumn="0" w:oddVBand="0" w:evenVBand="0" w:oddHBand="0" w:evenHBand="0" w:firstRowFirstColumn="0" w:firstRowLastColumn="0" w:lastRowFirstColumn="0" w:lastRowLastColumn="0"/>
        </w:trPr>
        <w:tc>
          <w:tcPr>
            <w:tcW w:w="1984" w:type="dxa"/>
            <w:tcBorders>
              <w:top w:val="none" w:sz="0" w:space="0" w:color="000000"/>
            </w:tcBorders>
          </w:tcPr>
          <w:p w14:paraId="59E1ED8A" w14:textId="77777777" w:rsidR="00B569B0" w:rsidRDefault="00BD1048">
            <w:r>
              <w:t xml:space="preserve">Infrastructure </w:t>
            </w:r>
          </w:p>
        </w:tc>
        <w:tc>
          <w:tcPr>
            <w:tcW w:w="7653" w:type="dxa"/>
            <w:tcBorders>
              <w:top w:val="none" w:sz="0" w:space="0" w:color="000000"/>
            </w:tcBorders>
          </w:tcPr>
          <w:p w14:paraId="59E1ED8B" w14:textId="77777777" w:rsidR="00B569B0" w:rsidRDefault="00BD1048">
            <w:r>
              <w:t>Assessment</w:t>
            </w:r>
          </w:p>
        </w:tc>
      </w:tr>
      <w:tr w:rsidR="00B569B0" w14:paraId="59E1ED8F" w14:textId="77777777" w:rsidTr="00B569B0">
        <w:tc>
          <w:tcPr>
            <w:tcW w:w="1984" w:type="dxa"/>
            <w:tcBorders>
              <w:top w:val="single" w:sz="4" w:space="0" w:color="E11D3F" w:themeColor="accent4"/>
            </w:tcBorders>
          </w:tcPr>
          <w:p w14:paraId="59E1ED8D" w14:textId="13BC3BF5" w:rsidR="00B569B0" w:rsidRPr="00DC310A" w:rsidRDefault="00FB697E">
            <w:r w:rsidRPr="00DC310A">
              <w:rPr>
                <w:rStyle w:val="PlaceholderText"/>
                <w:color w:val="auto"/>
              </w:rPr>
              <w:t>Roads</w:t>
            </w:r>
          </w:p>
        </w:tc>
        <w:tc>
          <w:tcPr>
            <w:tcW w:w="7653" w:type="dxa"/>
            <w:tcBorders>
              <w:top w:val="single" w:sz="4" w:space="0" w:color="E11D3F" w:themeColor="accent4"/>
            </w:tcBorders>
          </w:tcPr>
          <w:p w14:paraId="59E1ED8E" w14:textId="1D3813F6" w:rsidR="00B569B0" w:rsidRPr="00DC310A" w:rsidRDefault="00773494" w:rsidP="00773494">
            <w:r w:rsidRPr="00DC310A">
              <w:t xml:space="preserve">The site </w:t>
            </w:r>
            <w:r w:rsidR="00DC310A" w:rsidRPr="00DC310A">
              <w:t xml:space="preserve">will have frontage to </w:t>
            </w:r>
            <w:r w:rsidRPr="00DC310A">
              <w:t>Noble Street which is a sealed local road</w:t>
            </w:r>
            <w:r w:rsidR="00DC310A">
              <w:t xml:space="preserve">. A traffic impact assessment was not provided with the proposal </w:t>
            </w:r>
            <w:r w:rsidRPr="00DC310A">
              <w:t>as the additional use would be within the site of the existing showground which already caters for a broad variety of community services and events. The proposal is unlikely to have an adverse impact upon the road network within the immediate vicinity of the site.</w:t>
            </w:r>
          </w:p>
        </w:tc>
      </w:tr>
      <w:tr w:rsidR="00B569B0" w14:paraId="59E1ED92" w14:textId="77777777" w:rsidTr="00B569B0">
        <w:tc>
          <w:tcPr>
            <w:tcW w:w="1984" w:type="dxa"/>
          </w:tcPr>
          <w:p w14:paraId="59E1ED90" w14:textId="5F485903" w:rsidR="00B569B0" w:rsidRPr="00DC310A" w:rsidRDefault="00FB697E">
            <w:pPr>
              <w:rPr>
                <w:color w:val="auto"/>
              </w:rPr>
            </w:pPr>
            <w:r w:rsidRPr="00DC310A">
              <w:rPr>
                <w:rStyle w:val="PlaceholderText"/>
                <w:color w:val="auto"/>
              </w:rPr>
              <w:t>Sewer</w:t>
            </w:r>
            <w:r w:rsidR="00ED6CB3">
              <w:rPr>
                <w:rStyle w:val="PlaceholderText"/>
                <w:color w:val="auto"/>
              </w:rPr>
              <w:t>/water</w:t>
            </w:r>
          </w:p>
        </w:tc>
        <w:tc>
          <w:tcPr>
            <w:tcW w:w="7653" w:type="dxa"/>
          </w:tcPr>
          <w:p w14:paraId="59E1ED91" w14:textId="5C933D16" w:rsidR="00B569B0" w:rsidRPr="00DC310A" w:rsidRDefault="00DC310A">
            <w:pPr>
              <w:rPr>
                <w:color w:val="auto"/>
              </w:rPr>
            </w:pPr>
            <w:r w:rsidRPr="00DC310A">
              <w:rPr>
                <w:rStyle w:val="PlaceholderText"/>
                <w:color w:val="auto"/>
              </w:rPr>
              <w:t xml:space="preserve">The subject land is not connected to reticulated sewer or potable </w:t>
            </w:r>
            <w:proofErr w:type="gramStart"/>
            <w:r w:rsidRPr="00DC310A">
              <w:rPr>
                <w:rStyle w:val="PlaceholderText"/>
                <w:color w:val="auto"/>
              </w:rPr>
              <w:t>water,</w:t>
            </w:r>
            <w:proofErr w:type="gramEnd"/>
            <w:r w:rsidRPr="00DC310A">
              <w:rPr>
                <w:rStyle w:val="PlaceholderText"/>
                <w:color w:val="auto"/>
              </w:rPr>
              <w:t xml:space="preserve"> however the site can be connected to existing services which are located on Noble Street. </w:t>
            </w:r>
          </w:p>
        </w:tc>
      </w:tr>
      <w:tr w:rsidR="00DC310A" w14:paraId="11A0A8C2" w14:textId="77777777" w:rsidTr="00B569B0">
        <w:tc>
          <w:tcPr>
            <w:tcW w:w="1984" w:type="dxa"/>
          </w:tcPr>
          <w:p w14:paraId="185B5392" w14:textId="51F887E6" w:rsidR="00DC310A" w:rsidRPr="00DC310A" w:rsidRDefault="00DC310A">
            <w:pPr>
              <w:rPr>
                <w:color w:val="auto"/>
              </w:rPr>
            </w:pPr>
            <w:r>
              <w:rPr>
                <w:color w:val="auto"/>
              </w:rPr>
              <w:t>Telecommunication and electrical</w:t>
            </w:r>
          </w:p>
        </w:tc>
        <w:tc>
          <w:tcPr>
            <w:tcW w:w="7653" w:type="dxa"/>
          </w:tcPr>
          <w:p w14:paraId="02A1BB72" w14:textId="162DA70B" w:rsidR="00DC310A" w:rsidRPr="00DC310A" w:rsidRDefault="00DC310A">
            <w:pPr>
              <w:rPr>
                <w:rStyle w:val="PlaceholderText"/>
                <w:color w:val="auto"/>
              </w:rPr>
            </w:pPr>
            <w:r>
              <w:rPr>
                <w:rStyle w:val="PlaceholderText"/>
                <w:color w:val="auto"/>
              </w:rPr>
              <w:t xml:space="preserve">Electrical and telecommunications connections are available via Noble Street. </w:t>
            </w:r>
          </w:p>
        </w:tc>
      </w:tr>
    </w:tbl>
    <w:p w14:paraId="59E1ED94" w14:textId="77777777" w:rsidR="00B569B0" w:rsidRDefault="00BD1048">
      <w:pPr>
        <w:pStyle w:val="Heading1"/>
      </w:pPr>
      <w:bookmarkStart w:id="29" w:name="_Toc170601483"/>
      <w:r>
        <w:t>Consultation</w:t>
      </w:r>
      <w:bookmarkEnd w:id="29"/>
    </w:p>
    <w:p w14:paraId="59E1ED95" w14:textId="77777777" w:rsidR="00B569B0" w:rsidRDefault="00BD1048">
      <w:pPr>
        <w:pStyle w:val="Heading2"/>
      </w:pPr>
      <w:bookmarkStart w:id="30" w:name="_Toc170601484"/>
      <w:r>
        <w:t>Community</w:t>
      </w:r>
      <w:bookmarkEnd w:id="30"/>
    </w:p>
    <w:p w14:paraId="144D462A" w14:textId="02A0C28B" w:rsidR="00DC310A" w:rsidRDefault="00DC310A">
      <w:r w:rsidRPr="00DC310A">
        <w:t xml:space="preserve">The planning proposal is categorised as ‘Standard’ under the LEP Making Guidelines. Accordingly, a community consultation period of 20 working days is recommended and this forms part of the conditions to the Gateway determination. </w:t>
      </w:r>
    </w:p>
    <w:p w14:paraId="59E1ED9A" w14:textId="77777777" w:rsidR="00B569B0" w:rsidRDefault="00BD1048">
      <w:pPr>
        <w:pStyle w:val="Heading2"/>
      </w:pPr>
      <w:bookmarkStart w:id="31" w:name="_Toc170601485"/>
      <w:r>
        <w:t>Agencies</w:t>
      </w:r>
      <w:bookmarkEnd w:id="31"/>
    </w:p>
    <w:p w14:paraId="59E1ED9E" w14:textId="028CDF00" w:rsidR="00B569B0" w:rsidRPr="003F65F4" w:rsidRDefault="00BD1048" w:rsidP="003F65F4">
      <w:pPr>
        <w:rPr>
          <w:color w:val="auto"/>
        </w:rPr>
      </w:pPr>
      <w:r w:rsidRPr="003F65F4">
        <w:rPr>
          <w:color w:val="auto"/>
        </w:rPr>
        <w:t>The proposal does not specifically raise which agencies will be consulted.</w:t>
      </w:r>
    </w:p>
    <w:p w14:paraId="59E1ED9F" w14:textId="31598E66" w:rsidR="00B569B0" w:rsidRDefault="00BD1048">
      <w:r>
        <w:t xml:space="preserve">It is recommended the following agencies be consulted on the planning proposal and given </w:t>
      </w:r>
      <w:r w:rsidR="003F65F4">
        <w:t xml:space="preserve">30 </w:t>
      </w:r>
      <w:r>
        <w:t>working days to comment:</w:t>
      </w:r>
    </w:p>
    <w:p w14:paraId="297F8474" w14:textId="6618137B" w:rsidR="003F65F4" w:rsidRDefault="003F65F4" w:rsidP="003F65F4">
      <w:pPr>
        <w:pStyle w:val="ListParagraph"/>
        <w:numPr>
          <w:ilvl w:val="0"/>
          <w:numId w:val="46"/>
        </w:numPr>
      </w:pPr>
      <w:r>
        <w:t>Rural Fire Service (RFS)</w:t>
      </w:r>
    </w:p>
    <w:p w14:paraId="59E1EDA1" w14:textId="5D308587" w:rsidR="00B569B0" w:rsidRDefault="003F65F4" w:rsidP="003F65F4">
      <w:pPr>
        <w:pStyle w:val="ListParagraph"/>
        <w:numPr>
          <w:ilvl w:val="0"/>
          <w:numId w:val="46"/>
        </w:numPr>
      </w:pPr>
      <w:r w:rsidRPr="003F65F4">
        <w:t>NSW Department of Climate Change, Energy, the Environment and Water</w:t>
      </w:r>
    </w:p>
    <w:p w14:paraId="1834F736" w14:textId="7826BDA7" w:rsidR="003F65F4" w:rsidRDefault="003F65F4" w:rsidP="003F65F4">
      <w:pPr>
        <w:pStyle w:val="ListParagraph"/>
        <w:numPr>
          <w:ilvl w:val="0"/>
          <w:numId w:val="46"/>
        </w:numPr>
      </w:pPr>
      <w:r>
        <w:t>Crown Lands</w:t>
      </w:r>
      <w:r w:rsidR="00A37128">
        <w:t>.</w:t>
      </w:r>
    </w:p>
    <w:p w14:paraId="59E1EDA2" w14:textId="77777777" w:rsidR="00B569B0" w:rsidRDefault="00BD1048">
      <w:pPr>
        <w:pStyle w:val="Heading1"/>
      </w:pPr>
      <w:bookmarkStart w:id="32" w:name="_Toc170601486"/>
      <w:r>
        <w:t>Timeframe</w:t>
      </w:r>
      <w:bookmarkEnd w:id="32"/>
    </w:p>
    <w:p w14:paraId="59E1EDA3" w14:textId="430A54D4" w:rsidR="00B569B0" w:rsidRDefault="00BD1048">
      <w:r>
        <w:t xml:space="preserve">Council </w:t>
      </w:r>
      <w:r w:rsidRPr="003F65F4">
        <w:rPr>
          <w:color w:val="auto"/>
        </w:rPr>
        <w:t>proposes a</w:t>
      </w:r>
      <w:r w:rsidR="00A37128">
        <w:rPr>
          <w:color w:val="auto"/>
        </w:rPr>
        <w:t>n</w:t>
      </w:r>
      <w:r w:rsidRPr="003F65F4">
        <w:rPr>
          <w:color w:val="auto"/>
        </w:rPr>
        <w:t xml:space="preserve"> </w:t>
      </w:r>
      <w:proofErr w:type="gramStart"/>
      <w:r w:rsidR="003F65F4" w:rsidRPr="003F65F4">
        <w:rPr>
          <w:color w:val="auto"/>
        </w:rPr>
        <w:t xml:space="preserve">8 </w:t>
      </w:r>
      <w:r w:rsidRPr="003F65F4">
        <w:rPr>
          <w:color w:val="auto"/>
        </w:rPr>
        <w:t>month</w:t>
      </w:r>
      <w:proofErr w:type="gramEnd"/>
      <w:r w:rsidRPr="003F65F4">
        <w:rPr>
          <w:color w:val="auto"/>
        </w:rPr>
        <w:t xml:space="preserve"> time frame </w:t>
      </w:r>
      <w:r>
        <w:t>to complete the LEP.</w:t>
      </w:r>
    </w:p>
    <w:p w14:paraId="59E1EDA4" w14:textId="3182D136" w:rsidR="00B569B0" w:rsidRDefault="00BD1048">
      <w:r>
        <w:t xml:space="preserve">The LEP Plan Making Guidelines (August 2023) establishes maximum benchmark timeframes for planning proposal by category. This planning proposal is categorised as a </w:t>
      </w:r>
      <w:sdt>
        <w:sdtPr>
          <w:id w:val="-710883258"/>
          <w:dropDownList>
            <w:listItem w:value="Choose an item."/>
            <w:listItem w:displayText="basic" w:value="basic"/>
            <w:listItem w:displayText="standard" w:value="standard"/>
            <w:listItem w:displayText="complex" w:value="complex"/>
            <w:listItem w:displayText="principal" w:value="principal"/>
          </w:dropDownList>
        </w:sdtPr>
        <w:sdtEndPr/>
        <w:sdtContent>
          <w:r w:rsidR="00F4146B">
            <w:t>standard</w:t>
          </w:r>
        </w:sdtContent>
      </w:sdt>
      <w:r w:rsidR="001F582B">
        <w:t>.</w:t>
      </w:r>
    </w:p>
    <w:p w14:paraId="59E1EDA7" w14:textId="69FD8E57" w:rsidR="00B569B0" w:rsidRDefault="00BD1048">
      <w:r>
        <w:t xml:space="preserve">The Department recommends an LEP completion date of </w:t>
      </w:r>
      <w:sdt>
        <w:sdtPr>
          <w:id w:val="-2101475951"/>
          <w:date w:fullDate="2025-03-28T00:00:00Z">
            <w:dateFormat w:val="d MMMM yyyy"/>
            <w:lid w:val="en-AU"/>
            <w:storeMappedDataAs w:val="dateTime"/>
            <w:calendar w:val="gregorian"/>
          </w:date>
        </w:sdtPr>
        <w:sdtEndPr/>
        <w:sdtContent>
          <w:r w:rsidR="00EE43FD">
            <w:t>28 March 2025</w:t>
          </w:r>
        </w:sdtContent>
      </w:sdt>
      <w:r>
        <w:t xml:space="preserve"> in line with its commitment to reducing processing times and </w:t>
      </w:r>
      <w:proofErr w:type="gramStart"/>
      <w:r>
        <w:t>with regard to</w:t>
      </w:r>
      <w:proofErr w:type="gramEnd"/>
      <w:r>
        <w:t xml:space="preserve"> the benchmark timeframes. </w:t>
      </w:r>
      <w:sdt>
        <w:sdtPr>
          <w:id w:val="-1410841238"/>
          <w:comboBox>
            <w:listItem w:value="Choose an item."/>
            <w:listItem w:displayText="A condition to the above effect is recommended in the Gateway determination." w:value="A condition to the above effect is recommended in the Gateway determination."/>
            <w:listItem w:displayText="No additional comment required." w:value="No additional comment required."/>
          </w:comboBox>
        </w:sdtPr>
        <w:sdtEndPr/>
        <w:sdtContent>
          <w:r>
            <w:t>A condition to the above effect is recommended in the Gateway determination.</w:t>
          </w:r>
        </w:sdtContent>
      </w:sdt>
    </w:p>
    <w:p w14:paraId="59E1EDA8" w14:textId="77777777" w:rsidR="00B569B0" w:rsidRDefault="00BD1048">
      <w:pPr>
        <w:pStyle w:val="Heading1"/>
      </w:pPr>
      <w:bookmarkStart w:id="33" w:name="_Toc170601487"/>
      <w:r>
        <w:t>Local plan-making authority</w:t>
      </w:r>
      <w:bookmarkEnd w:id="33"/>
    </w:p>
    <w:p w14:paraId="59E1EDAC" w14:textId="6E4F2161" w:rsidR="00B569B0" w:rsidRDefault="000F0B78">
      <w:pPr>
        <w:rPr>
          <w:color w:val="2C2B2B" w:themeColor="text1"/>
        </w:rPr>
      </w:pPr>
      <w:r w:rsidRPr="000F0B78">
        <w:rPr>
          <w:color w:val="2C2B2B" w:themeColor="text1"/>
        </w:rPr>
        <w:t>Council does not request delegation to be the Local Plan-Making authority. The Department recommends that Council be authorised to be the local plan-making authority for this proposal.</w:t>
      </w:r>
    </w:p>
    <w:p w14:paraId="6CC076EE" w14:textId="2E9F697F" w:rsidR="001F582B" w:rsidRDefault="001F582B">
      <w:pPr>
        <w:rPr>
          <w:color w:val="2C2B2B" w:themeColor="text1"/>
        </w:rPr>
      </w:pPr>
    </w:p>
    <w:p w14:paraId="349EE94E" w14:textId="77777777" w:rsidR="001F582B" w:rsidRDefault="001F582B">
      <w:pPr>
        <w:rPr>
          <w:color w:val="2C2B2B" w:themeColor="text1"/>
        </w:rPr>
      </w:pPr>
    </w:p>
    <w:p w14:paraId="59E1EDAD" w14:textId="77777777" w:rsidR="00B569B0" w:rsidRDefault="00BD1048">
      <w:pPr>
        <w:pStyle w:val="Heading1"/>
      </w:pPr>
      <w:bookmarkStart w:id="34" w:name="_Toc170601488"/>
      <w:r>
        <w:t>Assessment summary</w:t>
      </w:r>
      <w:bookmarkEnd w:id="34"/>
    </w:p>
    <w:p w14:paraId="59E1EDAF" w14:textId="77777777" w:rsidR="00B569B0" w:rsidRDefault="00BD1048">
      <w:r>
        <w:t>The planning proposal is supported to proceed with conditions for the following reasons:</w:t>
      </w:r>
    </w:p>
    <w:p w14:paraId="273CE6C2" w14:textId="2E7E8FAA" w:rsidR="001F582B" w:rsidRPr="001F582B" w:rsidRDefault="001F582B" w:rsidP="001F582B">
      <w:pPr>
        <w:pStyle w:val="ListParagraph"/>
        <w:numPr>
          <w:ilvl w:val="0"/>
          <w:numId w:val="40"/>
        </w:numPr>
        <w:ind w:left="709"/>
        <w:rPr>
          <w:color w:val="auto"/>
        </w:rPr>
      </w:pPr>
      <w:r>
        <w:rPr>
          <w:color w:val="auto"/>
        </w:rPr>
        <w:t xml:space="preserve">It is consistent with the Regional and Local strategic plans; and </w:t>
      </w:r>
    </w:p>
    <w:p w14:paraId="59E1EDB5" w14:textId="7B80C12C" w:rsidR="00B569B0" w:rsidRPr="000F0B78" w:rsidRDefault="001F582B" w:rsidP="000F0B78">
      <w:pPr>
        <w:pStyle w:val="ListParagraph"/>
        <w:numPr>
          <w:ilvl w:val="0"/>
          <w:numId w:val="40"/>
        </w:numPr>
        <w:ind w:left="709"/>
        <w:rPr>
          <w:color w:val="auto"/>
        </w:rPr>
      </w:pPr>
      <w:r>
        <w:rPr>
          <w:color w:val="auto"/>
        </w:rPr>
        <w:t xml:space="preserve">It enables social infrastructure to support the community. </w:t>
      </w:r>
    </w:p>
    <w:p w14:paraId="59E1EDB6" w14:textId="77777777" w:rsidR="00B569B0" w:rsidRDefault="00BD1048">
      <w:pPr>
        <w:pStyle w:val="Heading1"/>
      </w:pPr>
      <w:bookmarkStart w:id="35" w:name="_Toc170601489"/>
      <w:r>
        <w:t>Recommendation</w:t>
      </w:r>
      <w:bookmarkEnd w:id="35"/>
    </w:p>
    <w:p w14:paraId="59E1EDB8" w14:textId="77777777" w:rsidR="00B569B0" w:rsidRDefault="00BD1048">
      <w:r>
        <w:t xml:space="preserve">It is recommended the delegate of the Secretary: </w:t>
      </w:r>
    </w:p>
    <w:p w14:paraId="129FE87A" w14:textId="6F1F0A18" w:rsidR="004322A0" w:rsidRDefault="004322A0" w:rsidP="008173F5">
      <w:pPr>
        <w:pStyle w:val="ListParagraph"/>
        <w:numPr>
          <w:ilvl w:val="0"/>
          <w:numId w:val="27"/>
        </w:numPr>
        <w:rPr>
          <w:color w:val="auto"/>
        </w:rPr>
      </w:pPr>
      <w:r w:rsidRPr="004322A0">
        <w:rPr>
          <w:color w:val="auto"/>
        </w:rPr>
        <w:t>Agree that any inconsistenc</w:t>
      </w:r>
      <w:r>
        <w:rPr>
          <w:color w:val="auto"/>
        </w:rPr>
        <w:t>y</w:t>
      </w:r>
      <w:r w:rsidRPr="004322A0">
        <w:rPr>
          <w:color w:val="auto"/>
        </w:rPr>
        <w:t xml:space="preserve"> </w:t>
      </w:r>
      <w:bookmarkStart w:id="36" w:name="_Hlk170600859"/>
      <w:r w:rsidRPr="004322A0">
        <w:rPr>
          <w:color w:val="auto"/>
        </w:rPr>
        <w:t xml:space="preserve">with section 9.1 </w:t>
      </w:r>
      <w:bookmarkStart w:id="37" w:name="_Hlk170601859"/>
      <w:r w:rsidRPr="004322A0">
        <w:rPr>
          <w:color w:val="auto"/>
        </w:rPr>
        <w:t>Direction 1.4 Site Specific Provisions</w:t>
      </w:r>
      <w:r w:rsidRPr="004322A0">
        <w:rPr>
          <w:color w:val="auto"/>
        </w:rPr>
        <w:t xml:space="preserve"> </w:t>
      </w:r>
      <w:proofErr w:type="gramStart"/>
      <w:r>
        <w:rPr>
          <w:color w:val="auto"/>
        </w:rPr>
        <w:t>is considered to be</w:t>
      </w:r>
      <w:proofErr w:type="gramEnd"/>
      <w:r>
        <w:rPr>
          <w:color w:val="auto"/>
        </w:rPr>
        <w:t xml:space="preserve"> justified as minor</w:t>
      </w:r>
      <w:bookmarkEnd w:id="36"/>
      <w:bookmarkEnd w:id="37"/>
      <w:r>
        <w:rPr>
          <w:color w:val="auto"/>
        </w:rPr>
        <w:t xml:space="preserve">; </w:t>
      </w:r>
      <w:r w:rsidRPr="004322A0">
        <w:rPr>
          <w:color w:val="auto"/>
        </w:rPr>
        <w:t>and</w:t>
      </w:r>
    </w:p>
    <w:p w14:paraId="3750C3F4" w14:textId="5690F8A6" w:rsidR="008173F5" w:rsidRPr="008173F5" w:rsidRDefault="008173F5" w:rsidP="008173F5">
      <w:pPr>
        <w:pStyle w:val="ListParagraph"/>
        <w:numPr>
          <w:ilvl w:val="0"/>
          <w:numId w:val="27"/>
        </w:numPr>
        <w:rPr>
          <w:color w:val="auto"/>
        </w:rPr>
      </w:pPr>
      <w:r w:rsidRPr="008173F5">
        <w:rPr>
          <w:color w:val="auto"/>
        </w:rPr>
        <w:t>Note that the consistency with section 9.1 Direction</w:t>
      </w:r>
      <w:r w:rsidR="001F582B">
        <w:rPr>
          <w:color w:val="auto"/>
        </w:rPr>
        <w:t>s</w:t>
      </w:r>
      <w:r w:rsidRPr="008173F5">
        <w:rPr>
          <w:color w:val="auto"/>
        </w:rPr>
        <w:t xml:space="preserve"> 4.1 Flooding</w:t>
      </w:r>
      <w:r w:rsidR="001F582B">
        <w:rPr>
          <w:color w:val="auto"/>
        </w:rPr>
        <w:t xml:space="preserve"> and</w:t>
      </w:r>
      <w:r w:rsidRPr="008173F5">
        <w:rPr>
          <w:color w:val="auto"/>
        </w:rPr>
        <w:t xml:space="preserve"> </w:t>
      </w:r>
      <w:r w:rsidR="001F582B" w:rsidRPr="008173F5">
        <w:rPr>
          <w:color w:val="auto"/>
        </w:rPr>
        <w:t xml:space="preserve">4.3 Planning for Bushfire Protection </w:t>
      </w:r>
      <w:r w:rsidRPr="008173F5">
        <w:rPr>
          <w:color w:val="auto"/>
        </w:rPr>
        <w:t>is unresolved and will require justification</w:t>
      </w:r>
      <w:r>
        <w:rPr>
          <w:color w:val="auto"/>
        </w:rPr>
        <w:t>, and</w:t>
      </w:r>
    </w:p>
    <w:p w14:paraId="59E1EDBB" w14:textId="77777777" w:rsidR="00B569B0" w:rsidRDefault="00BD1048">
      <w:pPr>
        <w:spacing w:line="240" w:lineRule="auto"/>
      </w:pPr>
      <w:r>
        <w:t>It is recommended the delegate of the Minister determine that the planning proposal should proceed subject to conditions.</w:t>
      </w:r>
    </w:p>
    <w:p w14:paraId="59E1EDBC" w14:textId="77777777" w:rsidR="00B569B0" w:rsidRDefault="00BD1048">
      <w:pPr>
        <w:spacing w:line="240" w:lineRule="auto"/>
      </w:pPr>
      <w:r>
        <w:t>The following conditions are recommended to be included on the Gateway determination:</w:t>
      </w:r>
    </w:p>
    <w:p w14:paraId="721F039A" w14:textId="5B2D5CE6" w:rsidR="00EE43FD" w:rsidRDefault="00EE43FD" w:rsidP="008173F5">
      <w:pPr>
        <w:pStyle w:val="ListParagraph"/>
        <w:numPr>
          <w:ilvl w:val="0"/>
          <w:numId w:val="34"/>
        </w:numPr>
      </w:pPr>
      <w:r>
        <w:t xml:space="preserve">Prior to community consultation, </w:t>
      </w:r>
      <w:bookmarkStart w:id="38" w:name="_Hlk170601668"/>
      <w:r>
        <w:t>the planning proposal should be updated to include a map of the flood impact land across the site</w:t>
      </w:r>
      <w:bookmarkEnd w:id="38"/>
      <w:r>
        <w:t xml:space="preserve">. </w:t>
      </w:r>
    </w:p>
    <w:p w14:paraId="51AE8DFF" w14:textId="3E482E24" w:rsidR="008173F5" w:rsidRPr="008173F5" w:rsidRDefault="008173F5" w:rsidP="008173F5">
      <w:pPr>
        <w:pStyle w:val="ListParagraph"/>
        <w:numPr>
          <w:ilvl w:val="0"/>
          <w:numId w:val="34"/>
        </w:numPr>
      </w:pPr>
      <w:r w:rsidRPr="008173F5">
        <w:t>Prior to community consultation,</w:t>
      </w:r>
      <w:r w:rsidR="00EE43FD">
        <w:t xml:space="preserve"> </w:t>
      </w:r>
      <w:r w:rsidRPr="008173F5">
        <w:t xml:space="preserve">consultation is required with Rural Fire Service to </w:t>
      </w:r>
      <w:r w:rsidR="001F582B">
        <w:t>determine the</w:t>
      </w:r>
      <w:r w:rsidRPr="008173F5">
        <w:t xml:space="preserve"> consistency with section 9.1 Direction 4.3 Planning for bushfire protection.</w:t>
      </w:r>
    </w:p>
    <w:p w14:paraId="59E1EDC2" w14:textId="77777777" w:rsidR="00B569B0" w:rsidRPr="00860517" w:rsidRDefault="00BD1048">
      <w:pPr>
        <w:numPr>
          <w:ilvl w:val="0"/>
          <w:numId w:val="34"/>
        </w:numPr>
        <w:spacing w:line="240" w:lineRule="auto"/>
        <w:rPr>
          <w:color w:val="auto"/>
        </w:rPr>
      </w:pPr>
      <w:bookmarkStart w:id="39" w:name="_Hlk506379480"/>
      <w:r w:rsidRPr="00860517">
        <w:rPr>
          <w:color w:val="auto"/>
        </w:rPr>
        <w:t>Consultation is required with the following public authorities:</w:t>
      </w:r>
    </w:p>
    <w:p w14:paraId="0FA4C8A5" w14:textId="77777777" w:rsidR="00860517" w:rsidRPr="00860517" w:rsidRDefault="00860517">
      <w:pPr>
        <w:pStyle w:val="ListParagraph"/>
        <w:numPr>
          <w:ilvl w:val="0"/>
          <w:numId w:val="43"/>
        </w:numPr>
        <w:spacing w:line="240" w:lineRule="auto"/>
        <w:ind w:left="709"/>
        <w:rPr>
          <w:color w:val="auto"/>
        </w:rPr>
      </w:pPr>
      <w:r w:rsidRPr="00860517">
        <w:rPr>
          <w:color w:val="auto"/>
        </w:rPr>
        <w:t>Crown Lands</w:t>
      </w:r>
    </w:p>
    <w:p w14:paraId="59E1EDC3" w14:textId="0DE96876" w:rsidR="00B569B0" w:rsidRDefault="00860517">
      <w:pPr>
        <w:pStyle w:val="ListParagraph"/>
        <w:numPr>
          <w:ilvl w:val="0"/>
          <w:numId w:val="43"/>
        </w:numPr>
        <w:spacing w:line="240" w:lineRule="auto"/>
        <w:ind w:left="709"/>
        <w:rPr>
          <w:color w:val="auto"/>
        </w:rPr>
      </w:pPr>
      <w:r w:rsidRPr="00860517">
        <w:rPr>
          <w:color w:val="auto"/>
        </w:rPr>
        <w:t>NSW Department of Climate Change, Energy, the Environment and Water</w:t>
      </w:r>
      <w:r w:rsidR="008173F5" w:rsidRPr="00860517">
        <w:rPr>
          <w:color w:val="auto"/>
        </w:rPr>
        <w:t xml:space="preserve"> </w:t>
      </w:r>
    </w:p>
    <w:p w14:paraId="4E5925D9" w14:textId="4FD97139" w:rsidR="00A37128" w:rsidRPr="00860517" w:rsidRDefault="00A37128">
      <w:pPr>
        <w:pStyle w:val="ListParagraph"/>
        <w:numPr>
          <w:ilvl w:val="0"/>
          <w:numId w:val="43"/>
        </w:numPr>
        <w:spacing w:line="240" w:lineRule="auto"/>
        <w:ind w:left="709"/>
        <w:rPr>
          <w:color w:val="auto"/>
        </w:rPr>
      </w:pPr>
      <w:r>
        <w:rPr>
          <w:color w:val="auto"/>
        </w:rPr>
        <w:t>NSW RFS</w:t>
      </w:r>
    </w:p>
    <w:p w14:paraId="59E1EDC5" w14:textId="143E0BC9" w:rsidR="00B569B0" w:rsidRDefault="00BD1048" w:rsidP="00C34E08">
      <w:pPr>
        <w:numPr>
          <w:ilvl w:val="0"/>
          <w:numId w:val="34"/>
        </w:numPr>
        <w:spacing w:line="240" w:lineRule="auto"/>
      </w:pPr>
      <w:r>
        <w:t>The planning proposal should be made available for community consultation for a minimum of 20 working days</w:t>
      </w:r>
      <w:r w:rsidR="00860517">
        <w:t>.</w:t>
      </w:r>
    </w:p>
    <w:p w14:paraId="59E1EDD3" w14:textId="42429F4D" w:rsidR="00B569B0" w:rsidRPr="004322A0" w:rsidRDefault="00BD1048">
      <w:pPr>
        <w:spacing w:line="240" w:lineRule="auto"/>
      </w:pPr>
      <w:r>
        <w:t xml:space="preserve">Given the nature of the planning proposal, it is recommended that the Gateway authorise </w:t>
      </w:r>
      <w:r w:rsidR="00860517">
        <w:t>C</w:t>
      </w:r>
      <w:r>
        <w:t xml:space="preserve">ouncil to be the local plan-making authority and that an LEP completion date of </w:t>
      </w:r>
      <w:r w:rsidR="00EE43FD" w:rsidRPr="00EE43FD">
        <w:t>28</w:t>
      </w:r>
      <w:r w:rsidR="00860517" w:rsidRPr="00EE43FD">
        <w:t xml:space="preserve"> </w:t>
      </w:r>
      <w:r w:rsidR="00EE43FD">
        <w:t>March</w:t>
      </w:r>
      <w:r w:rsidR="00860517" w:rsidRPr="00EE43FD">
        <w:t xml:space="preserve"> 2025</w:t>
      </w:r>
      <w:r w:rsidRPr="00EE43FD">
        <w:t xml:space="preserve"> be</w:t>
      </w:r>
      <w:r>
        <w:t xml:space="preserve"> included on the Gateway.</w:t>
      </w:r>
      <w:bookmarkEnd w:id="39"/>
    </w:p>
    <w:p w14:paraId="59E1EDD4" w14:textId="763D1532" w:rsidR="00B569B0" w:rsidRDefault="00A37128">
      <w:pPr>
        <w:spacing w:line="240" w:lineRule="auto"/>
        <w:rPr>
          <w:color w:val="FF0000"/>
        </w:rPr>
      </w:pPr>
      <w:r>
        <w:rPr>
          <w:noProof/>
        </w:rPr>
        <w:drawing>
          <wp:inline distT="0" distB="0" distL="0" distR="0" wp14:anchorId="3992366A" wp14:editId="5D154ED0">
            <wp:extent cx="1244208" cy="52562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49129" cy="527707"/>
                    </a:xfrm>
                    <a:prstGeom prst="rect">
                      <a:avLst/>
                    </a:prstGeom>
                    <a:noFill/>
                    <a:ln>
                      <a:noFill/>
                    </a:ln>
                  </pic:spPr>
                </pic:pic>
              </a:graphicData>
            </a:graphic>
          </wp:inline>
        </w:drawing>
      </w:r>
    </w:p>
    <w:sdt>
      <w:sdtPr>
        <w:rPr>
          <w:color w:val="auto"/>
        </w:rPr>
        <w:id w:val="-659611953"/>
      </w:sdtPr>
      <w:sdtEndPr/>
      <w:sdtContent>
        <w:p w14:paraId="59E1EDD6" w14:textId="46CFDA5E" w:rsidR="00B569B0" w:rsidRPr="001F582B" w:rsidRDefault="00A37128">
          <w:pPr>
            <w:rPr>
              <w:color w:val="auto"/>
            </w:rPr>
          </w:pPr>
          <w:r w:rsidRPr="001F582B">
            <w:rPr>
              <w:color w:val="auto"/>
            </w:rPr>
            <w:t>Tim Collins</w:t>
          </w:r>
        </w:p>
      </w:sdtContent>
    </w:sdt>
    <w:p w14:paraId="5D5C43CC" w14:textId="1853B610" w:rsidR="004322A0" w:rsidRPr="001F582B" w:rsidRDefault="004322A0">
      <w:pPr>
        <w:rPr>
          <w:color w:val="auto"/>
        </w:rPr>
      </w:pPr>
      <w:r>
        <w:t>A/</w:t>
      </w:r>
      <w:r w:rsidR="00BD1048">
        <w:t>Manager</w:t>
      </w:r>
      <w:r w:rsidR="00BD1048" w:rsidRPr="00BA0449">
        <w:rPr>
          <w:color w:val="auto"/>
        </w:rPr>
        <w:t xml:space="preserve">, </w:t>
      </w:r>
      <w:r w:rsidR="00BA0449" w:rsidRPr="00BA0449">
        <w:rPr>
          <w:rStyle w:val="PlaceholderText"/>
          <w:color w:val="auto"/>
        </w:rPr>
        <w:t>Southern Western and Macarthur Region</w:t>
      </w:r>
    </w:p>
    <w:p w14:paraId="1AFB3215" w14:textId="7AA8F9B5" w:rsidR="004322A0" w:rsidRPr="004322A0" w:rsidRDefault="004322A0" w:rsidP="004322A0">
      <w:pPr>
        <w:spacing w:before="0" w:after="0" w:line="240" w:lineRule="auto"/>
        <w:rPr>
          <w:rFonts w:ascii="Calibri" w:hAnsi="Calibri" w:cs="Calibri"/>
          <w:color w:val="auto"/>
          <w:lang w:eastAsia="en-AU"/>
        </w:rPr>
      </w:pPr>
      <w:r w:rsidRPr="004322A0">
        <w:rPr>
          <w:b/>
          <w:bCs/>
          <w:noProof/>
          <w:color w:val="E11D3F" w:themeColor="accent4"/>
        </w:rPr>
        <w:drawing>
          <wp:inline distT="0" distB="0" distL="0" distR="0" wp14:anchorId="359E74FF" wp14:editId="6AD969E8">
            <wp:extent cx="1524000" cy="5166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30633" cy="518859"/>
                    </a:xfrm>
                    <a:prstGeom prst="rect">
                      <a:avLst/>
                    </a:prstGeom>
                    <a:noFill/>
                    <a:ln>
                      <a:noFill/>
                    </a:ln>
                  </pic:spPr>
                </pic:pic>
              </a:graphicData>
            </a:graphic>
          </wp:inline>
        </w:drawing>
      </w:r>
    </w:p>
    <w:p w14:paraId="59E1EDDB" w14:textId="3CEE3BEC" w:rsidR="00B569B0" w:rsidRPr="00284A73" w:rsidRDefault="004322A0">
      <w:pPr>
        <w:rPr>
          <w:color w:val="auto"/>
        </w:rPr>
      </w:pPr>
      <w:r>
        <w:rPr>
          <w:color w:val="auto"/>
        </w:rPr>
        <w:t>Chantelle Chow</w:t>
      </w:r>
    </w:p>
    <w:p w14:paraId="3233A890" w14:textId="1A7DA8E6" w:rsidR="00C34E08" w:rsidRPr="004322A0" w:rsidRDefault="00284A73">
      <w:r>
        <w:t>A/Director,</w:t>
      </w:r>
      <w:r w:rsidR="004322A0">
        <w:t xml:space="preserve"> </w:t>
      </w:r>
      <w:bookmarkStart w:id="40" w:name="_Hlk170600836"/>
      <w:r>
        <w:t>Southern, Western and Macarthur Region</w:t>
      </w:r>
      <w:bookmarkEnd w:id="40"/>
    </w:p>
    <w:p w14:paraId="1A2B0AC2" w14:textId="77777777" w:rsidR="004322A0" w:rsidRDefault="004322A0">
      <w:pPr>
        <w:rPr>
          <w:u w:val="single"/>
        </w:rPr>
      </w:pPr>
    </w:p>
    <w:p w14:paraId="59E1EDE1" w14:textId="67AAAFE6" w:rsidR="00B569B0" w:rsidRDefault="00BD1048">
      <w:pPr>
        <w:rPr>
          <w:u w:val="single"/>
        </w:rPr>
      </w:pPr>
      <w:r>
        <w:rPr>
          <w:u w:val="single"/>
        </w:rPr>
        <w:t>Assessment officer</w:t>
      </w:r>
    </w:p>
    <w:p w14:paraId="59E1EDE2" w14:textId="5F2B3052" w:rsidR="00B569B0" w:rsidRPr="00860517" w:rsidRDefault="00B21451">
      <w:pPr>
        <w:rPr>
          <w:color w:val="auto"/>
        </w:rPr>
      </w:pPr>
      <w:sdt>
        <w:sdtPr>
          <w:rPr>
            <w:color w:val="auto"/>
          </w:rPr>
          <w:id w:val="-1488163077"/>
        </w:sdtPr>
        <w:sdtEndPr/>
        <w:sdtContent>
          <w:r w:rsidR="00DC310A" w:rsidRPr="00860517">
            <w:rPr>
              <w:color w:val="auto"/>
            </w:rPr>
            <w:t>Gary Hinder</w:t>
          </w:r>
        </w:sdtContent>
      </w:sdt>
    </w:p>
    <w:p w14:paraId="59E1EDE3" w14:textId="61C54310" w:rsidR="00B569B0" w:rsidRPr="00860517" w:rsidRDefault="00284A73">
      <w:pPr>
        <w:rPr>
          <w:color w:val="auto"/>
        </w:rPr>
      </w:pPr>
      <w:r>
        <w:rPr>
          <w:color w:val="auto"/>
        </w:rPr>
        <w:t xml:space="preserve">Senior </w:t>
      </w:r>
      <w:r w:rsidR="00860517" w:rsidRPr="00860517">
        <w:rPr>
          <w:color w:val="auto"/>
        </w:rPr>
        <w:t xml:space="preserve">Planning Officer, Southern Western and Macarthur </w:t>
      </w:r>
      <w:r>
        <w:rPr>
          <w:color w:val="auto"/>
        </w:rPr>
        <w:t>R</w:t>
      </w:r>
      <w:r w:rsidR="00860517" w:rsidRPr="00860517">
        <w:rPr>
          <w:color w:val="auto"/>
        </w:rPr>
        <w:t>egion</w:t>
      </w:r>
    </w:p>
    <w:p w14:paraId="59E1EDE4" w14:textId="18661C34" w:rsidR="00B569B0" w:rsidRPr="00860517" w:rsidRDefault="00B21451">
      <w:pPr>
        <w:rPr>
          <w:color w:val="auto"/>
        </w:rPr>
      </w:pPr>
      <w:sdt>
        <w:sdtPr>
          <w:rPr>
            <w:color w:val="auto"/>
          </w:rPr>
          <w:id w:val="-1417854304"/>
        </w:sdtPr>
        <w:sdtEndPr/>
        <w:sdtContent>
          <w:r w:rsidR="00860517" w:rsidRPr="00860517">
            <w:rPr>
              <w:color w:val="auto"/>
            </w:rPr>
            <w:t>02 9873 8547</w:t>
          </w:r>
        </w:sdtContent>
      </w:sdt>
    </w:p>
    <w:sectPr w:rsidR="00B569B0" w:rsidRPr="00860517" w:rsidSect="004B08EE">
      <w:headerReference w:type="even" r:id="rId30"/>
      <w:footerReference w:type="even" r:id="rId31"/>
      <w:headerReference w:type="first" r:id="rId32"/>
      <w:footerReference w:type="first" r:id="rId33"/>
      <w:pgSz w:w="11906" w:h="16838"/>
      <w:pgMar w:top="1410" w:right="1125" w:bottom="993" w:left="1125" w:header="330" w:footer="555"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A247E" w14:textId="77777777" w:rsidR="004672F9" w:rsidRDefault="004672F9">
      <w:pPr>
        <w:spacing w:before="0" w:after="0" w:line="240" w:lineRule="auto"/>
      </w:pPr>
      <w:r>
        <w:separator/>
      </w:r>
    </w:p>
  </w:endnote>
  <w:endnote w:type="continuationSeparator" w:id="0">
    <w:p w14:paraId="57560C2B" w14:textId="77777777" w:rsidR="004672F9" w:rsidRDefault="004672F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DFD" w14:textId="77777777" w:rsidR="00B569B0" w:rsidRDefault="00B56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DFE" w14:textId="77777777" w:rsidR="00B569B0" w:rsidRDefault="00BD1048">
    <w:pPr>
      <w:jc w:val="center"/>
      <w:rPr>
        <w:color w:val="808080"/>
        <w:sz w:val="26"/>
        <w:szCs w:val="26"/>
      </w:rPr>
    </w:pPr>
    <w:r>
      <w:rPr>
        <w:color w:val="808080"/>
        <w:sz w:val="26"/>
        <w:szCs w:val="26"/>
      </w:rPr>
      <w:t>NSW Department of Planning, Housing and Infrastructure | planning.nsw.gov.au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00" w14:textId="77777777" w:rsidR="00B569B0" w:rsidRDefault="00B569B0">
    <w:pPr>
      <w:shd w:val="clear" w:color="auto" w:fill="033F5D"/>
      <w:jc w:val="right"/>
    </w:pPr>
  </w:p>
  <w:p w14:paraId="59E1EE01" w14:textId="77777777" w:rsidR="00B569B0" w:rsidRDefault="00BD1048">
    <w:pPr>
      <w:shd w:val="clear" w:color="auto" w:fill="033F5D"/>
      <w:jc w:val="right"/>
      <w:rPr>
        <w:b/>
        <w:bCs/>
      </w:rPr>
    </w:pPr>
    <w:r>
      <w:rPr>
        <w:b/>
        <w:bCs/>
      </w:rPr>
      <w:t>NSW Department of Planning &amp; Environment | industry.nsw.gov.au</w:t>
    </w:r>
  </w:p>
  <w:p w14:paraId="59E1EE02" w14:textId="77777777" w:rsidR="00B569B0" w:rsidRDefault="00B569B0">
    <w:pPr>
      <w:shd w:val="clear" w:color="auto" w:fill="033F5D"/>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05" w14:textId="77777777" w:rsidR="00B569B0" w:rsidRDefault="00B569B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06" w14:textId="77777777" w:rsidR="00B569B0" w:rsidRDefault="00B569B0"/>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08" w14:textId="77777777" w:rsidR="00B569B0" w:rsidRDefault="00B569B0"/>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10" w14:textId="77777777" w:rsidR="00B569B0" w:rsidRDefault="00B569B0"/>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12" w14:textId="77777777" w:rsidR="00B569B0" w:rsidRDefault="00B569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953BA1" w14:textId="77777777" w:rsidR="004672F9" w:rsidRDefault="004672F9">
      <w:pPr>
        <w:spacing w:before="0" w:after="0" w:line="240" w:lineRule="auto"/>
      </w:pPr>
      <w:r>
        <w:separator/>
      </w:r>
    </w:p>
  </w:footnote>
  <w:footnote w:type="continuationSeparator" w:id="0">
    <w:p w14:paraId="0181B9AE" w14:textId="77777777" w:rsidR="004672F9" w:rsidRDefault="004672F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DFB" w14:textId="77777777" w:rsidR="00B569B0" w:rsidRDefault="00B56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DFC" w14:textId="77777777" w:rsidR="00B569B0" w:rsidRDefault="00B569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DFF" w14:textId="77777777" w:rsidR="00B569B0" w:rsidRDefault="00B569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03" w14:textId="77777777" w:rsidR="00B569B0" w:rsidRDefault="00B569B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04" w14:textId="77777777" w:rsidR="00B569B0" w:rsidRDefault="00B569B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07" w14:textId="77777777" w:rsidR="00B569B0" w:rsidRDefault="00B569B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0F" w14:textId="77777777" w:rsidR="00B569B0" w:rsidRDefault="00B569B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1EE11" w14:textId="77777777" w:rsidR="00B569B0" w:rsidRDefault="00B569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45CABCBA"/>
    <w:lvl w:ilvl="0" w:tplc="DE10A524">
      <w:start w:val="1"/>
      <w:numFmt w:val="decimal"/>
      <w:lvlText w:val="%1."/>
      <w:lvlJc w:val="left"/>
      <w:pPr>
        <w:ind w:left="567" w:hanging="567"/>
      </w:pPr>
    </w:lvl>
    <w:lvl w:ilvl="1" w:tplc="E8DE08AE">
      <w:start w:val="1"/>
      <w:numFmt w:val="bullet"/>
      <w:lvlText w:val=""/>
      <w:lvlJc w:val="left"/>
      <w:pPr>
        <w:ind w:left="1440" w:hanging="360"/>
      </w:pPr>
      <w:rPr>
        <w:rFonts w:ascii="Symbol" w:hAnsi="Symbol" w:cs="Symbol"/>
      </w:rPr>
    </w:lvl>
    <w:lvl w:ilvl="2" w:tplc="5DE8F174">
      <w:start w:val="1"/>
      <w:numFmt w:val="lowerRoman"/>
      <w:lvlText w:val="%3."/>
      <w:lvlJc w:val="left"/>
      <w:pPr>
        <w:ind w:left="2160" w:hanging="180"/>
      </w:pPr>
    </w:lvl>
    <w:lvl w:ilvl="3" w:tplc="79424136">
      <w:start w:val="1"/>
      <w:numFmt w:val="decimal"/>
      <w:lvlText w:val="%4."/>
      <w:lvlJc w:val="left"/>
      <w:pPr>
        <w:ind w:left="2880" w:hanging="360"/>
      </w:pPr>
    </w:lvl>
    <w:lvl w:ilvl="4" w:tplc="08006A36">
      <w:start w:val="1"/>
      <w:numFmt w:val="lowerLetter"/>
      <w:lvlText w:val="%5."/>
      <w:lvlJc w:val="left"/>
      <w:pPr>
        <w:ind w:left="3600" w:hanging="360"/>
      </w:pPr>
    </w:lvl>
    <w:lvl w:ilvl="5" w:tplc="2F40F8B2">
      <w:start w:val="1"/>
      <w:numFmt w:val="lowerRoman"/>
      <w:lvlText w:val="%6."/>
      <w:lvlJc w:val="left"/>
      <w:pPr>
        <w:ind w:left="4320" w:hanging="180"/>
      </w:pPr>
    </w:lvl>
    <w:lvl w:ilvl="6" w:tplc="7EACF7D4">
      <w:start w:val="1"/>
      <w:numFmt w:val="decimal"/>
      <w:lvlText w:val="%7."/>
      <w:lvlJc w:val="left"/>
      <w:pPr>
        <w:ind w:left="5040" w:hanging="360"/>
      </w:pPr>
    </w:lvl>
    <w:lvl w:ilvl="7" w:tplc="2FBA397A">
      <w:start w:val="1"/>
      <w:numFmt w:val="lowerLetter"/>
      <w:lvlText w:val="%8."/>
      <w:lvlJc w:val="left"/>
      <w:pPr>
        <w:ind w:left="5760" w:hanging="360"/>
      </w:pPr>
    </w:lvl>
    <w:lvl w:ilvl="8" w:tplc="8176FAD6">
      <w:start w:val="1"/>
      <w:numFmt w:val="lowerRoman"/>
      <w:lvlText w:val="%9."/>
      <w:lvlJc w:val="left"/>
      <w:pPr>
        <w:ind w:left="6480" w:hanging="180"/>
      </w:pPr>
    </w:lvl>
  </w:abstractNum>
  <w:abstractNum w:abstractNumId="1" w15:restartNumberingAfterBreak="0">
    <w:nsid w:val="00000002"/>
    <w:multiLevelType w:val="hybridMultilevel"/>
    <w:tmpl w:val="54C8139C"/>
    <w:lvl w:ilvl="0" w:tplc="A19C6B70">
      <w:start w:val="1"/>
      <w:numFmt w:val="bullet"/>
      <w:lvlText w:val=""/>
      <w:lvlJc w:val="left"/>
      <w:pPr>
        <w:ind w:left="-360" w:hanging="360"/>
      </w:pPr>
      <w:rPr>
        <w:rFonts w:ascii="Wingdings" w:hAnsi="Wingdings" w:cs="Wingdings"/>
      </w:rPr>
    </w:lvl>
    <w:lvl w:ilvl="1" w:tplc="0DC21F86">
      <w:start w:val="1"/>
      <w:numFmt w:val="bullet"/>
      <w:lvlText w:val="o"/>
      <w:lvlJc w:val="left"/>
      <w:pPr>
        <w:ind w:left="360" w:hanging="360"/>
      </w:pPr>
      <w:rPr>
        <w:rFonts w:ascii="Courier New" w:hAnsi="Courier New" w:cs="Courier New"/>
      </w:rPr>
    </w:lvl>
    <w:lvl w:ilvl="2" w:tplc="9D58E3E0">
      <w:start w:val="1"/>
      <w:numFmt w:val="bullet"/>
      <w:lvlText w:val=""/>
      <w:lvlJc w:val="left"/>
      <w:pPr>
        <w:ind w:left="1080" w:hanging="360"/>
      </w:pPr>
      <w:rPr>
        <w:rFonts w:ascii="Wingdings" w:hAnsi="Wingdings" w:cs="Wingdings"/>
      </w:rPr>
    </w:lvl>
    <w:lvl w:ilvl="3" w:tplc="ABFC8F0C">
      <w:start w:val="1"/>
      <w:numFmt w:val="bullet"/>
      <w:lvlText w:val=""/>
      <w:lvlJc w:val="left"/>
      <w:pPr>
        <w:ind w:left="1800" w:hanging="360"/>
      </w:pPr>
      <w:rPr>
        <w:rFonts w:ascii="Symbol" w:hAnsi="Symbol" w:cs="Symbol"/>
      </w:rPr>
    </w:lvl>
    <w:lvl w:ilvl="4" w:tplc="45DC7FDC">
      <w:start w:val="1"/>
      <w:numFmt w:val="bullet"/>
      <w:lvlText w:val="o"/>
      <w:lvlJc w:val="left"/>
      <w:pPr>
        <w:ind w:left="2520" w:hanging="360"/>
      </w:pPr>
      <w:rPr>
        <w:rFonts w:ascii="Courier New" w:hAnsi="Courier New" w:cs="Courier New"/>
      </w:rPr>
    </w:lvl>
    <w:lvl w:ilvl="5" w:tplc="A274BEA2">
      <w:start w:val="1"/>
      <w:numFmt w:val="bullet"/>
      <w:lvlText w:val=""/>
      <w:lvlJc w:val="left"/>
      <w:pPr>
        <w:ind w:left="3240" w:hanging="360"/>
      </w:pPr>
      <w:rPr>
        <w:rFonts w:ascii="Wingdings" w:hAnsi="Wingdings" w:cs="Wingdings"/>
      </w:rPr>
    </w:lvl>
    <w:lvl w:ilvl="6" w:tplc="06EAB73E">
      <w:start w:val="1"/>
      <w:numFmt w:val="bullet"/>
      <w:lvlText w:val=""/>
      <w:lvlJc w:val="left"/>
      <w:pPr>
        <w:ind w:left="3960" w:hanging="360"/>
      </w:pPr>
      <w:rPr>
        <w:rFonts w:ascii="Symbol" w:hAnsi="Symbol" w:cs="Symbol"/>
      </w:rPr>
    </w:lvl>
    <w:lvl w:ilvl="7" w:tplc="4584674C">
      <w:start w:val="1"/>
      <w:numFmt w:val="bullet"/>
      <w:lvlText w:val="o"/>
      <w:lvlJc w:val="left"/>
      <w:pPr>
        <w:ind w:left="4680" w:hanging="360"/>
      </w:pPr>
      <w:rPr>
        <w:rFonts w:ascii="Courier New" w:hAnsi="Courier New" w:cs="Courier New"/>
      </w:rPr>
    </w:lvl>
    <w:lvl w:ilvl="8" w:tplc="2E10A3A6">
      <w:start w:val="1"/>
      <w:numFmt w:val="bullet"/>
      <w:lvlText w:val=""/>
      <w:lvlJc w:val="left"/>
      <w:pPr>
        <w:ind w:left="5400" w:hanging="360"/>
      </w:pPr>
      <w:rPr>
        <w:rFonts w:ascii="Wingdings" w:hAnsi="Wingdings" w:cs="Wingdings"/>
      </w:rPr>
    </w:lvl>
  </w:abstractNum>
  <w:abstractNum w:abstractNumId="2" w15:restartNumberingAfterBreak="0">
    <w:nsid w:val="00000003"/>
    <w:multiLevelType w:val="hybridMultilevel"/>
    <w:tmpl w:val="A74EE866"/>
    <w:lvl w:ilvl="0" w:tplc="0D4457F2">
      <w:start w:val="1"/>
      <w:numFmt w:val="bullet"/>
      <w:lvlText w:val=""/>
      <w:lvlJc w:val="left"/>
      <w:pPr>
        <w:ind w:left="720" w:hanging="360"/>
      </w:pPr>
      <w:rPr>
        <w:rFonts w:ascii="Symbol" w:hAnsi="Symbol" w:cs="Symbol"/>
      </w:rPr>
    </w:lvl>
    <w:lvl w:ilvl="1" w:tplc="4656D420">
      <w:start w:val="1"/>
      <w:numFmt w:val="bullet"/>
      <w:lvlText w:val="o"/>
      <w:lvlJc w:val="left"/>
      <w:pPr>
        <w:ind w:left="1440" w:hanging="360"/>
      </w:pPr>
      <w:rPr>
        <w:rFonts w:ascii="Courier New" w:hAnsi="Courier New" w:cs="Courier New"/>
      </w:rPr>
    </w:lvl>
    <w:lvl w:ilvl="2" w:tplc="8FFAD362">
      <w:start w:val="1"/>
      <w:numFmt w:val="bullet"/>
      <w:lvlText w:val=""/>
      <w:lvlJc w:val="left"/>
      <w:pPr>
        <w:ind w:left="2160" w:hanging="360"/>
      </w:pPr>
      <w:rPr>
        <w:rFonts w:ascii="Wingdings" w:hAnsi="Wingdings" w:cs="Wingdings"/>
      </w:rPr>
    </w:lvl>
    <w:lvl w:ilvl="3" w:tplc="E264C3A6">
      <w:start w:val="1"/>
      <w:numFmt w:val="bullet"/>
      <w:lvlText w:val=""/>
      <w:lvlJc w:val="left"/>
      <w:pPr>
        <w:ind w:left="2880" w:hanging="360"/>
      </w:pPr>
      <w:rPr>
        <w:rFonts w:ascii="Symbol" w:hAnsi="Symbol" w:cs="Symbol"/>
      </w:rPr>
    </w:lvl>
    <w:lvl w:ilvl="4" w:tplc="2DCC328E">
      <w:start w:val="1"/>
      <w:numFmt w:val="bullet"/>
      <w:lvlText w:val="o"/>
      <w:lvlJc w:val="left"/>
      <w:pPr>
        <w:ind w:left="3600" w:hanging="360"/>
      </w:pPr>
      <w:rPr>
        <w:rFonts w:ascii="Courier New" w:hAnsi="Courier New" w:cs="Courier New"/>
      </w:rPr>
    </w:lvl>
    <w:lvl w:ilvl="5" w:tplc="E6888E2E">
      <w:start w:val="1"/>
      <w:numFmt w:val="bullet"/>
      <w:lvlText w:val=""/>
      <w:lvlJc w:val="left"/>
      <w:pPr>
        <w:ind w:left="4320" w:hanging="360"/>
      </w:pPr>
      <w:rPr>
        <w:rFonts w:ascii="Wingdings" w:hAnsi="Wingdings" w:cs="Wingdings"/>
      </w:rPr>
    </w:lvl>
    <w:lvl w:ilvl="6" w:tplc="18840454">
      <w:start w:val="1"/>
      <w:numFmt w:val="bullet"/>
      <w:lvlText w:val=""/>
      <w:lvlJc w:val="left"/>
      <w:pPr>
        <w:ind w:left="5040" w:hanging="360"/>
      </w:pPr>
      <w:rPr>
        <w:rFonts w:ascii="Symbol" w:hAnsi="Symbol" w:cs="Symbol"/>
      </w:rPr>
    </w:lvl>
    <w:lvl w:ilvl="7" w:tplc="66380046">
      <w:start w:val="1"/>
      <w:numFmt w:val="bullet"/>
      <w:lvlText w:val="o"/>
      <w:lvlJc w:val="left"/>
      <w:pPr>
        <w:ind w:left="5760" w:hanging="360"/>
      </w:pPr>
      <w:rPr>
        <w:rFonts w:ascii="Courier New" w:hAnsi="Courier New" w:cs="Courier New"/>
      </w:rPr>
    </w:lvl>
    <w:lvl w:ilvl="8" w:tplc="E70C75F8">
      <w:start w:val="1"/>
      <w:numFmt w:val="bullet"/>
      <w:lvlText w:val=""/>
      <w:lvlJc w:val="left"/>
      <w:pPr>
        <w:ind w:left="6480" w:hanging="360"/>
      </w:pPr>
      <w:rPr>
        <w:rFonts w:ascii="Wingdings" w:hAnsi="Wingdings" w:cs="Wingdings"/>
      </w:rPr>
    </w:lvl>
  </w:abstractNum>
  <w:abstractNum w:abstractNumId="3" w15:restartNumberingAfterBreak="0">
    <w:nsid w:val="00000004"/>
    <w:multiLevelType w:val="hybridMultilevel"/>
    <w:tmpl w:val="E2DE1D52"/>
    <w:lvl w:ilvl="0" w:tplc="265A99D2">
      <w:start w:val="1"/>
      <w:numFmt w:val="bullet"/>
      <w:lvlText w:val=""/>
      <w:lvlJc w:val="left"/>
      <w:pPr>
        <w:ind w:left="720" w:hanging="360"/>
      </w:pPr>
      <w:rPr>
        <w:rFonts w:ascii="Symbol" w:hAnsi="Symbol" w:cs="Symbol"/>
      </w:rPr>
    </w:lvl>
    <w:lvl w:ilvl="1" w:tplc="A8C4179E">
      <w:start w:val="1"/>
      <w:numFmt w:val="bullet"/>
      <w:lvlText w:val="o"/>
      <w:lvlJc w:val="left"/>
      <w:pPr>
        <w:ind w:left="1440" w:hanging="360"/>
      </w:pPr>
      <w:rPr>
        <w:rFonts w:ascii="Courier New" w:hAnsi="Courier New" w:cs="Courier New"/>
      </w:rPr>
    </w:lvl>
    <w:lvl w:ilvl="2" w:tplc="45E00984">
      <w:start w:val="1"/>
      <w:numFmt w:val="bullet"/>
      <w:lvlText w:val=""/>
      <w:lvlJc w:val="left"/>
      <w:pPr>
        <w:ind w:left="2160" w:hanging="360"/>
      </w:pPr>
      <w:rPr>
        <w:rFonts w:ascii="Wingdings" w:hAnsi="Wingdings" w:cs="Wingdings"/>
      </w:rPr>
    </w:lvl>
    <w:lvl w:ilvl="3" w:tplc="7676EA00">
      <w:start w:val="1"/>
      <w:numFmt w:val="bullet"/>
      <w:lvlText w:val=""/>
      <w:lvlJc w:val="left"/>
      <w:pPr>
        <w:ind w:left="2880" w:hanging="360"/>
      </w:pPr>
      <w:rPr>
        <w:rFonts w:ascii="Symbol" w:hAnsi="Symbol" w:cs="Symbol"/>
      </w:rPr>
    </w:lvl>
    <w:lvl w:ilvl="4" w:tplc="7FE027E6">
      <w:start w:val="1"/>
      <w:numFmt w:val="bullet"/>
      <w:lvlText w:val="o"/>
      <w:lvlJc w:val="left"/>
      <w:pPr>
        <w:ind w:left="3600" w:hanging="360"/>
      </w:pPr>
      <w:rPr>
        <w:rFonts w:ascii="Courier New" w:hAnsi="Courier New" w:cs="Courier New"/>
      </w:rPr>
    </w:lvl>
    <w:lvl w:ilvl="5" w:tplc="FFF625F8">
      <w:start w:val="1"/>
      <w:numFmt w:val="bullet"/>
      <w:lvlText w:val=""/>
      <w:lvlJc w:val="left"/>
      <w:pPr>
        <w:ind w:left="4320" w:hanging="360"/>
      </w:pPr>
      <w:rPr>
        <w:rFonts w:ascii="Wingdings" w:hAnsi="Wingdings" w:cs="Wingdings"/>
      </w:rPr>
    </w:lvl>
    <w:lvl w:ilvl="6" w:tplc="0A84ACFA">
      <w:start w:val="1"/>
      <w:numFmt w:val="bullet"/>
      <w:lvlText w:val=""/>
      <w:lvlJc w:val="left"/>
      <w:pPr>
        <w:ind w:left="5040" w:hanging="360"/>
      </w:pPr>
      <w:rPr>
        <w:rFonts w:ascii="Symbol" w:hAnsi="Symbol" w:cs="Symbol"/>
      </w:rPr>
    </w:lvl>
    <w:lvl w:ilvl="7" w:tplc="97BC7300">
      <w:start w:val="1"/>
      <w:numFmt w:val="bullet"/>
      <w:lvlText w:val="o"/>
      <w:lvlJc w:val="left"/>
      <w:pPr>
        <w:ind w:left="5760" w:hanging="360"/>
      </w:pPr>
      <w:rPr>
        <w:rFonts w:ascii="Courier New" w:hAnsi="Courier New" w:cs="Courier New"/>
      </w:rPr>
    </w:lvl>
    <w:lvl w:ilvl="8" w:tplc="67B063B6">
      <w:start w:val="1"/>
      <w:numFmt w:val="bullet"/>
      <w:lvlText w:val=""/>
      <w:lvlJc w:val="left"/>
      <w:pPr>
        <w:ind w:left="6480" w:hanging="360"/>
      </w:pPr>
      <w:rPr>
        <w:rFonts w:ascii="Wingdings" w:hAnsi="Wingdings" w:cs="Wingdings"/>
      </w:rPr>
    </w:lvl>
  </w:abstractNum>
  <w:abstractNum w:abstractNumId="4" w15:restartNumberingAfterBreak="0">
    <w:nsid w:val="00000005"/>
    <w:multiLevelType w:val="hybridMultilevel"/>
    <w:tmpl w:val="C41ACC34"/>
    <w:lvl w:ilvl="0" w:tplc="9D5C5E5A">
      <w:start w:val="1"/>
      <w:numFmt w:val="bullet"/>
      <w:lvlText w:val=""/>
      <w:lvlJc w:val="left"/>
      <w:pPr>
        <w:ind w:left="774" w:hanging="360"/>
      </w:pPr>
      <w:rPr>
        <w:rFonts w:ascii="Symbol" w:hAnsi="Symbol" w:cs="Symbol"/>
      </w:rPr>
    </w:lvl>
    <w:lvl w:ilvl="1" w:tplc="40986CC0">
      <w:start w:val="1"/>
      <w:numFmt w:val="bullet"/>
      <w:lvlText w:val="o"/>
      <w:lvlJc w:val="left"/>
      <w:pPr>
        <w:ind w:left="1494" w:hanging="360"/>
      </w:pPr>
      <w:rPr>
        <w:rFonts w:ascii="Courier New" w:hAnsi="Courier New" w:cs="Courier New"/>
      </w:rPr>
    </w:lvl>
    <w:lvl w:ilvl="2" w:tplc="959AAD1E">
      <w:start w:val="1"/>
      <w:numFmt w:val="bullet"/>
      <w:lvlText w:val=""/>
      <w:lvlJc w:val="left"/>
      <w:pPr>
        <w:ind w:left="2214" w:hanging="360"/>
      </w:pPr>
      <w:rPr>
        <w:rFonts w:ascii="Wingdings" w:hAnsi="Wingdings" w:cs="Wingdings"/>
      </w:rPr>
    </w:lvl>
    <w:lvl w:ilvl="3" w:tplc="E8BACD40">
      <w:start w:val="1"/>
      <w:numFmt w:val="bullet"/>
      <w:lvlText w:val=""/>
      <w:lvlJc w:val="left"/>
      <w:pPr>
        <w:ind w:left="2934" w:hanging="360"/>
      </w:pPr>
      <w:rPr>
        <w:rFonts w:ascii="Symbol" w:hAnsi="Symbol" w:cs="Symbol"/>
      </w:rPr>
    </w:lvl>
    <w:lvl w:ilvl="4" w:tplc="89086D1E">
      <w:start w:val="1"/>
      <w:numFmt w:val="bullet"/>
      <w:lvlText w:val="o"/>
      <w:lvlJc w:val="left"/>
      <w:pPr>
        <w:ind w:left="3654" w:hanging="360"/>
      </w:pPr>
      <w:rPr>
        <w:rFonts w:ascii="Courier New" w:hAnsi="Courier New" w:cs="Courier New"/>
      </w:rPr>
    </w:lvl>
    <w:lvl w:ilvl="5" w:tplc="B380ADE8">
      <w:start w:val="1"/>
      <w:numFmt w:val="bullet"/>
      <w:lvlText w:val=""/>
      <w:lvlJc w:val="left"/>
      <w:pPr>
        <w:ind w:left="4374" w:hanging="360"/>
      </w:pPr>
      <w:rPr>
        <w:rFonts w:ascii="Wingdings" w:hAnsi="Wingdings" w:cs="Wingdings"/>
      </w:rPr>
    </w:lvl>
    <w:lvl w:ilvl="6" w:tplc="32846762">
      <w:start w:val="1"/>
      <w:numFmt w:val="bullet"/>
      <w:lvlText w:val=""/>
      <w:lvlJc w:val="left"/>
      <w:pPr>
        <w:ind w:left="5094" w:hanging="360"/>
      </w:pPr>
      <w:rPr>
        <w:rFonts w:ascii="Symbol" w:hAnsi="Symbol" w:cs="Symbol"/>
      </w:rPr>
    </w:lvl>
    <w:lvl w:ilvl="7" w:tplc="89B8DD82">
      <w:start w:val="1"/>
      <w:numFmt w:val="bullet"/>
      <w:lvlText w:val="o"/>
      <w:lvlJc w:val="left"/>
      <w:pPr>
        <w:ind w:left="5814" w:hanging="360"/>
      </w:pPr>
      <w:rPr>
        <w:rFonts w:ascii="Courier New" w:hAnsi="Courier New" w:cs="Courier New"/>
      </w:rPr>
    </w:lvl>
    <w:lvl w:ilvl="8" w:tplc="5AECA7EC">
      <w:start w:val="1"/>
      <w:numFmt w:val="bullet"/>
      <w:lvlText w:val=""/>
      <w:lvlJc w:val="left"/>
      <w:pPr>
        <w:ind w:left="6534" w:hanging="360"/>
      </w:pPr>
      <w:rPr>
        <w:rFonts w:ascii="Wingdings" w:hAnsi="Wingdings" w:cs="Wingdings"/>
      </w:rPr>
    </w:lvl>
  </w:abstractNum>
  <w:abstractNum w:abstractNumId="5" w15:restartNumberingAfterBreak="0">
    <w:nsid w:val="00000006"/>
    <w:multiLevelType w:val="hybridMultilevel"/>
    <w:tmpl w:val="617C6F18"/>
    <w:lvl w:ilvl="0" w:tplc="5D46E2F2">
      <w:start w:val="1"/>
      <w:numFmt w:val="bullet"/>
      <w:pStyle w:val="Bullet"/>
      <w:lvlText w:val=""/>
      <w:lvlJc w:val="left"/>
      <w:pPr>
        <w:ind w:left="720" w:hanging="360"/>
      </w:pPr>
      <w:rPr>
        <w:rFonts w:ascii="Symbol" w:hAnsi="Symbol" w:cs="Symbol"/>
      </w:rPr>
    </w:lvl>
    <w:lvl w:ilvl="1" w:tplc="0F7ED88C">
      <w:start w:val="1"/>
      <w:numFmt w:val="bullet"/>
      <w:lvlText w:val="o"/>
      <w:lvlJc w:val="left"/>
      <w:pPr>
        <w:ind w:left="1440" w:hanging="360"/>
      </w:pPr>
      <w:rPr>
        <w:rFonts w:ascii="Courier New" w:hAnsi="Courier New" w:cs="Courier New"/>
      </w:rPr>
    </w:lvl>
    <w:lvl w:ilvl="2" w:tplc="132E1ECE">
      <w:start w:val="1"/>
      <w:numFmt w:val="bullet"/>
      <w:lvlText w:val=""/>
      <w:lvlJc w:val="left"/>
      <w:pPr>
        <w:ind w:left="2160" w:hanging="360"/>
      </w:pPr>
      <w:rPr>
        <w:rFonts w:ascii="Wingdings" w:hAnsi="Wingdings" w:cs="Wingdings"/>
      </w:rPr>
    </w:lvl>
    <w:lvl w:ilvl="3" w:tplc="441E7FDC">
      <w:start w:val="1"/>
      <w:numFmt w:val="bullet"/>
      <w:lvlText w:val=""/>
      <w:lvlJc w:val="left"/>
      <w:pPr>
        <w:ind w:left="2880" w:hanging="360"/>
      </w:pPr>
      <w:rPr>
        <w:rFonts w:ascii="Symbol" w:hAnsi="Symbol" w:cs="Symbol"/>
      </w:rPr>
    </w:lvl>
    <w:lvl w:ilvl="4" w:tplc="9058104C">
      <w:start w:val="1"/>
      <w:numFmt w:val="bullet"/>
      <w:lvlText w:val="o"/>
      <w:lvlJc w:val="left"/>
      <w:pPr>
        <w:ind w:left="3600" w:hanging="360"/>
      </w:pPr>
      <w:rPr>
        <w:rFonts w:ascii="Courier New" w:hAnsi="Courier New" w:cs="Courier New"/>
      </w:rPr>
    </w:lvl>
    <w:lvl w:ilvl="5" w:tplc="7E20F856">
      <w:start w:val="1"/>
      <w:numFmt w:val="bullet"/>
      <w:lvlText w:val=""/>
      <w:lvlJc w:val="left"/>
      <w:pPr>
        <w:ind w:left="4320" w:hanging="360"/>
      </w:pPr>
      <w:rPr>
        <w:rFonts w:ascii="Wingdings" w:hAnsi="Wingdings" w:cs="Wingdings"/>
      </w:rPr>
    </w:lvl>
    <w:lvl w:ilvl="6" w:tplc="872655D8">
      <w:start w:val="1"/>
      <w:numFmt w:val="bullet"/>
      <w:lvlText w:val=""/>
      <w:lvlJc w:val="left"/>
      <w:pPr>
        <w:ind w:left="5040" w:hanging="360"/>
      </w:pPr>
      <w:rPr>
        <w:rFonts w:ascii="Symbol" w:hAnsi="Symbol" w:cs="Symbol"/>
      </w:rPr>
    </w:lvl>
    <w:lvl w:ilvl="7" w:tplc="CE38C5E6">
      <w:start w:val="1"/>
      <w:numFmt w:val="bullet"/>
      <w:lvlText w:val="o"/>
      <w:lvlJc w:val="left"/>
      <w:pPr>
        <w:ind w:left="5760" w:hanging="360"/>
      </w:pPr>
      <w:rPr>
        <w:rFonts w:ascii="Courier New" w:hAnsi="Courier New" w:cs="Courier New"/>
      </w:rPr>
    </w:lvl>
    <w:lvl w:ilvl="8" w:tplc="874621AE">
      <w:start w:val="1"/>
      <w:numFmt w:val="bullet"/>
      <w:lvlText w:val=""/>
      <w:lvlJc w:val="left"/>
      <w:pPr>
        <w:ind w:left="6480" w:hanging="360"/>
      </w:pPr>
      <w:rPr>
        <w:rFonts w:ascii="Wingdings" w:hAnsi="Wingdings" w:cs="Wingdings"/>
      </w:rPr>
    </w:lvl>
  </w:abstractNum>
  <w:abstractNum w:abstractNumId="6" w15:restartNumberingAfterBreak="0">
    <w:nsid w:val="00000007"/>
    <w:multiLevelType w:val="hybridMultilevel"/>
    <w:tmpl w:val="0C09001D"/>
    <w:lvl w:ilvl="0" w:tplc="3D5C5210">
      <w:start w:val="1"/>
      <w:numFmt w:val="decimal"/>
      <w:lvlText w:val="%1)"/>
      <w:lvlJc w:val="left"/>
      <w:pPr>
        <w:ind w:left="360" w:hanging="360"/>
      </w:pPr>
    </w:lvl>
    <w:lvl w:ilvl="1" w:tplc="7F905A40">
      <w:start w:val="1"/>
      <w:numFmt w:val="lowerLetter"/>
      <w:lvlText w:val="%2)"/>
      <w:lvlJc w:val="left"/>
      <w:pPr>
        <w:ind w:left="720" w:hanging="360"/>
      </w:pPr>
    </w:lvl>
    <w:lvl w:ilvl="2" w:tplc="C0506AE4">
      <w:start w:val="1"/>
      <w:numFmt w:val="lowerRoman"/>
      <w:lvlText w:val="%3)"/>
      <w:lvlJc w:val="left"/>
      <w:pPr>
        <w:ind w:left="1080" w:hanging="360"/>
      </w:pPr>
    </w:lvl>
    <w:lvl w:ilvl="3" w:tplc="3AA662D0">
      <w:start w:val="1"/>
      <w:numFmt w:val="decimal"/>
      <w:lvlText w:val="(%4)"/>
      <w:lvlJc w:val="left"/>
      <w:pPr>
        <w:ind w:left="1440" w:hanging="360"/>
      </w:pPr>
    </w:lvl>
    <w:lvl w:ilvl="4" w:tplc="1E121F06">
      <w:start w:val="1"/>
      <w:numFmt w:val="lowerLetter"/>
      <w:lvlText w:val="(%5)"/>
      <w:lvlJc w:val="left"/>
      <w:pPr>
        <w:ind w:left="1800" w:hanging="360"/>
      </w:pPr>
    </w:lvl>
    <w:lvl w:ilvl="5" w:tplc="A4083A6A">
      <w:start w:val="1"/>
      <w:numFmt w:val="lowerRoman"/>
      <w:lvlText w:val="(%6)"/>
      <w:lvlJc w:val="left"/>
      <w:pPr>
        <w:ind w:left="2160" w:hanging="360"/>
      </w:pPr>
    </w:lvl>
    <w:lvl w:ilvl="6" w:tplc="587603F4">
      <w:start w:val="1"/>
      <w:numFmt w:val="decimal"/>
      <w:lvlText w:val="%7."/>
      <w:lvlJc w:val="left"/>
      <w:pPr>
        <w:ind w:left="2520" w:hanging="360"/>
      </w:pPr>
    </w:lvl>
    <w:lvl w:ilvl="7" w:tplc="16D8C17E">
      <w:start w:val="1"/>
      <w:numFmt w:val="lowerLetter"/>
      <w:lvlText w:val="%8."/>
      <w:lvlJc w:val="left"/>
      <w:pPr>
        <w:ind w:left="2880" w:hanging="360"/>
      </w:pPr>
    </w:lvl>
    <w:lvl w:ilvl="8" w:tplc="78942A08">
      <w:start w:val="1"/>
      <w:numFmt w:val="lowerRoman"/>
      <w:lvlText w:val="%9."/>
      <w:lvlJc w:val="left"/>
      <w:pPr>
        <w:ind w:left="3240" w:hanging="360"/>
      </w:pPr>
    </w:lvl>
  </w:abstractNum>
  <w:abstractNum w:abstractNumId="7" w15:restartNumberingAfterBreak="0">
    <w:nsid w:val="00000008"/>
    <w:multiLevelType w:val="hybridMultilevel"/>
    <w:tmpl w:val="1988B660"/>
    <w:lvl w:ilvl="0" w:tplc="2B8E57FE">
      <w:start w:val="1"/>
      <w:numFmt w:val="bullet"/>
      <w:lvlText w:val=""/>
      <w:lvlJc w:val="left"/>
      <w:pPr>
        <w:ind w:left="720" w:hanging="360"/>
      </w:pPr>
      <w:rPr>
        <w:rFonts w:ascii="Symbol" w:hAnsi="Symbol" w:cs="Symbol"/>
        <w:color w:val="000000"/>
      </w:rPr>
    </w:lvl>
    <w:lvl w:ilvl="1" w:tplc="2D7C66E8">
      <w:start w:val="1"/>
      <w:numFmt w:val="lowerLetter"/>
      <w:lvlText w:val="%2."/>
      <w:lvlJc w:val="left"/>
      <w:pPr>
        <w:ind w:left="1440" w:hanging="360"/>
      </w:pPr>
    </w:lvl>
    <w:lvl w:ilvl="2" w:tplc="5BFAFD4E">
      <w:start w:val="1"/>
      <w:numFmt w:val="lowerRoman"/>
      <w:lvlText w:val="%3."/>
      <w:lvlJc w:val="left"/>
      <w:pPr>
        <w:ind w:left="2160" w:hanging="180"/>
      </w:pPr>
    </w:lvl>
    <w:lvl w:ilvl="3" w:tplc="3850D01C">
      <w:start w:val="1"/>
      <w:numFmt w:val="decimal"/>
      <w:lvlText w:val="%4."/>
      <w:lvlJc w:val="left"/>
      <w:pPr>
        <w:ind w:left="2880" w:hanging="360"/>
      </w:pPr>
    </w:lvl>
    <w:lvl w:ilvl="4" w:tplc="65B0A660">
      <w:start w:val="1"/>
      <w:numFmt w:val="lowerLetter"/>
      <w:lvlText w:val="%5."/>
      <w:lvlJc w:val="left"/>
      <w:pPr>
        <w:ind w:left="3600" w:hanging="360"/>
      </w:pPr>
    </w:lvl>
    <w:lvl w:ilvl="5" w:tplc="5C42A50C">
      <w:start w:val="1"/>
      <w:numFmt w:val="lowerRoman"/>
      <w:lvlText w:val="%6."/>
      <w:lvlJc w:val="left"/>
      <w:pPr>
        <w:ind w:left="4320" w:hanging="180"/>
      </w:pPr>
    </w:lvl>
    <w:lvl w:ilvl="6" w:tplc="254AC938">
      <w:start w:val="1"/>
      <w:numFmt w:val="decimal"/>
      <w:lvlText w:val="%7."/>
      <w:lvlJc w:val="left"/>
      <w:pPr>
        <w:ind w:left="5040" w:hanging="360"/>
      </w:pPr>
    </w:lvl>
    <w:lvl w:ilvl="7" w:tplc="F2D43248">
      <w:start w:val="1"/>
      <w:numFmt w:val="lowerLetter"/>
      <w:lvlText w:val="%8."/>
      <w:lvlJc w:val="left"/>
      <w:pPr>
        <w:ind w:left="5760" w:hanging="360"/>
      </w:pPr>
    </w:lvl>
    <w:lvl w:ilvl="8" w:tplc="39E8DDD2">
      <w:start w:val="1"/>
      <w:numFmt w:val="lowerRoman"/>
      <w:lvlText w:val="%9."/>
      <w:lvlJc w:val="left"/>
      <w:pPr>
        <w:ind w:left="6480" w:hanging="180"/>
      </w:pPr>
    </w:lvl>
  </w:abstractNum>
  <w:abstractNum w:abstractNumId="8" w15:restartNumberingAfterBreak="0">
    <w:nsid w:val="00000009"/>
    <w:multiLevelType w:val="hybridMultilevel"/>
    <w:tmpl w:val="FF26E33C"/>
    <w:lvl w:ilvl="0" w:tplc="37A2B8B6">
      <w:start w:val="1"/>
      <w:numFmt w:val="bullet"/>
      <w:lvlText w:val=""/>
      <w:lvlJc w:val="left"/>
      <w:pPr>
        <w:ind w:left="720" w:hanging="360"/>
      </w:pPr>
      <w:rPr>
        <w:rFonts w:ascii="Symbol" w:hAnsi="Symbol" w:cs="Symbol"/>
      </w:rPr>
    </w:lvl>
    <w:lvl w:ilvl="1" w:tplc="A6D0212C">
      <w:start w:val="1"/>
      <w:numFmt w:val="bullet"/>
      <w:lvlText w:val="o"/>
      <w:lvlJc w:val="left"/>
      <w:pPr>
        <w:ind w:left="1440" w:hanging="360"/>
      </w:pPr>
      <w:rPr>
        <w:rFonts w:ascii="Courier New" w:hAnsi="Courier New" w:cs="Courier New"/>
      </w:rPr>
    </w:lvl>
    <w:lvl w:ilvl="2" w:tplc="14E268D4">
      <w:start w:val="1"/>
      <w:numFmt w:val="bullet"/>
      <w:lvlText w:val=""/>
      <w:lvlJc w:val="left"/>
      <w:pPr>
        <w:ind w:left="2160" w:hanging="360"/>
      </w:pPr>
      <w:rPr>
        <w:rFonts w:ascii="Wingdings" w:hAnsi="Wingdings" w:cs="Wingdings"/>
      </w:rPr>
    </w:lvl>
    <w:lvl w:ilvl="3" w:tplc="2B9C502E">
      <w:start w:val="1"/>
      <w:numFmt w:val="bullet"/>
      <w:lvlText w:val=""/>
      <w:lvlJc w:val="left"/>
      <w:pPr>
        <w:ind w:left="2880" w:hanging="360"/>
      </w:pPr>
      <w:rPr>
        <w:rFonts w:ascii="Symbol" w:hAnsi="Symbol" w:cs="Symbol"/>
      </w:rPr>
    </w:lvl>
    <w:lvl w:ilvl="4" w:tplc="4DD42AA8">
      <w:start w:val="1"/>
      <w:numFmt w:val="bullet"/>
      <w:lvlText w:val="o"/>
      <w:lvlJc w:val="left"/>
      <w:pPr>
        <w:ind w:left="3600" w:hanging="360"/>
      </w:pPr>
      <w:rPr>
        <w:rFonts w:ascii="Courier New" w:hAnsi="Courier New" w:cs="Courier New"/>
      </w:rPr>
    </w:lvl>
    <w:lvl w:ilvl="5" w:tplc="E654CB9A">
      <w:start w:val="1"/>
      <w:numFmt w:val="bullet"/>
      <w:lvlText w:val=""/>
      <w:lvlJc w:val="left"/>
      <w:pPr>
        <w:ind w:left="4320" w:hanging="360"/>
      </w:pPr>
      <w:rPr>
        <w:rFonts w:ascii="Wingdings" w:hAnsi="Wingdings" w:cs="Wingdings"/>
      </w:rPr>
    </w:lvl>
    <w:lvl w:ilvl="6" w:tplc="9076A5F0">
      <w:start w:val="1"/>
      <w:numFmt w:val="bullet"/>
      <w:lvlText w:val=""/>
      <w:lvlJc w:val="left"/>
      <w:pPr>
        <w:ind w:left="5040" w:hanging="360"/>
      </w:pPr>
      <w:rPr>
        <w:rFonts w:ascii="Symbol" w:hAnsi="Symbol" w:cs="Symbol"/>
      </w:rPr>
    </w:lvl>
    <w:lvl w:ilvl="7" w:tplc="761A4F7A">
      <w:start w:val="1"/>
      <w:numFmt w:val="bullet"/>
      <w:lvlText w:val="o"/>
      <w:lvlJc w:val="left"/>
      <w:pPr>
        <w:ind w:left="5760" w:hanging="360"/>
      </w:pPr>
      <w:rPr>
        <w:rFonts w:ascii="Courier New" w:hAnsi="Courier New" w:cs="Courier New"/>
      </w:rPr>
    </w:lvl>
    <w:lvl w:ilvl="8" w:tplc="7D8E2444">
      <w:start w:val="1"/>
      <w:numFmt w:val="bullet"/>
      <w:lvlText w:val=""/>
      <w:lvlJc w:val="left"/>
      <w:pPr>
        <w:ind w:left="6480" w:hanging="360"/>
      </w:pPr>
      <w:rPr>
        <w:rFonts w:ascii="Wingdings" w:hAnsi="Wingdings" w:cs="Wingdings"/>
      </w:rPr>
    </w:lvl>
  </w:abstractNum>
  <w:abstractNum w:abstractNumId="9" w15:restartNumberingAfterBreak="0">
    <w:nsid w:val="0000000A"/>
    <w:multiLevelType w:val="hybridMultilevel"/>
    <w:tmpl w:val="37B6AF92"/>
    <w:lvl w:ilvl="0" w:tplc="F1087F3C">
      <w:start w:val="1"/>
      <w:numFmt w:val="decimal"/>
      <w:lvlText w:val="%1."/>
      <w:lvlJc w:val="left"/>
      <w:pPr>
        <w:ind w:left="720" w:hanging="360"/>
      </w:pPr>
    </w:lvl>
    <w:lvl w:ilvl="1" w:tplc="BE0686D6">
      <w:start w:val="1"/>
      <w:numFmt w:val="lowerLetter"/>
      <w:lvlText w:val="%2."/>
      <w:lvlJc w:val="left"/>
      <w:pPr>
        <w:ind w:left="1440" w:hanging="360"/>
      </w:pPr>
    </w:lvl>
    <w:lvl w:ilvl="2" w:tplc="52DE86AE">
      <w:start w:val="1"/>
      <w:numFmt w:val="lowerRoman"/>
      <w:lvlText w:val="%3."/>
      <w:lvlJc w:val="left"/>
      <w:pPr>
        <w:ind w:left="2160" w:hanging="180"/>
      </w:pPr>
    </w:lvl>
    <w:lvl w:ilvl="3" w:tplc="66D0AD6C">
      <w:start w:val="1"/>
      <w:numFmt w:val="decimal"/>
      <w:lvlText w:val="%4."/>
      <w:lvlJc w:val="left"/>
      <w:pPr>
        <w:ind w:left="2880" w:hanging="360"/>
      </w:pPr>
    </w:lvl>
    <w:lvl w:ilvl="4" w:tplc="A378D972">
      <w:start w:val="1"/>
      <w:numFmt w:val="lowerLetter"/>
      <w:lvlText w:val="%5."/>
      <w:lvlJc w:val="left"/>
      <w:pPr>
        <w:ind w:left="3600" w:hanging="360"/>
      </w:pPr>
    </w:lvl>
    <w:lvl w:ilvl="5" w:tplc="858E0098">
      <w:start w:val="1"/>
      <w:numFmt w:val="lowerRoman"/>
      <w:lvlText w:val="%6."/>
      <w:lvlJc w:val="left"/>
      <w:pPr>
        <w:ind w:left="4320" w:hanging="180"/>
      </w:pPr>
    </w:lvl>
    <w:lvl w:ilvl="6" w:tplc="0C22B3C6">
      <w:start w:val="1"/>
      <w:numFmt w:val="decimal"/>
      <w:lvlText w:val="%7."/>
      <w:lvlJc w:val="left"/>
      <w:pPr>
        <w:ind w:left="5040" w:hanging="360"/>
      </w:pPr>
    </w:lvl>
    <w:lvl w:ilvl="7" w:tplc="38E4066C">
      <w:start w:val="1"/>
      <w:numFmt w:val="lowerLetter"/>
      <w:lvlText w:val="%8."/>
      <w:lvlJc w:val="left"/>
      <w:pPr>
        <w:ind w:left="5760" w:hanging="360"/>
      </w:pPr>
    </w:lvl>
    <w:lvl w:ilvl="8" w:tplc="9996B4CC">
      <w:start w:val="1"/>
      <w:numFmt w:val="lowerRoman"/>
      <w:lvlText w:val="%9."/>
      <w:lvlJc w:val="left"/>
      <w:pPr>
        <w:ind w:left="6480" w:hanging="180"/>
      </w:pPr>
    </w:lvl>
  </w:abstractNum>
  <w:abstractNum w:abstractNumId="10" w15:restartNumberingAfterBreak="0">
    <w:nsid w:val="0000000B"/>
    <w:multiLevelType w:val="hybridMultilevel"/>
    <w:tmpl w:val="BA88A35C"/>
    <w:lvl w:ilvl="0" w:tplc="7CD461D2">
      <w:start w:val="1"/>
      <w:numFmt w:val="bullet"/>
      <w:pStyle w:val="ListParagraph"/>
      <w:lvlText w:val=""/>
      <w:lvlJc w:val="left"/>
      <w:pPr>
        <w:ind w:left="720" w:hanging="360"/>
      </w:pPr>
      <w:rPr>
        <w:rFonts w:ascii="Symbol" w:hAnsi="Symbol" w:cs="Symbol"/>
      </w:rPr>
    </w:lvl>
    <w:lvl w:ilvl="1" w:tplc="0F1CEEBA">
      <w:start w:val="1"/>
      <w:numFmt w:val="bullet"/>
      <w:lvlText w:val="o"/>
      <w:lvlJc w:val="left"/>
      <w:pPr>
        <w:ind w:left="1440" w:hanging="360"/>
      </w:pPr>
      <w:rPr>
        <w:rFonts w:ascii="Courier New" w:hAnsi="Courier New" w:cs="Courier New"/>
      </w:rPr>
    </w:lvl>
    <w:lvl w:ilvl="2" w:tplc="15BAF26A">
      <w:start w:val="1"/>
      <w:numFmt w:val="bullet"/>
      <w:lvlText w:val=""/>
      <w:lvlJc w:val="left"/>
      <w:pPr>
        <w:ind w:left="2160" w:hanging="360"/>
      </w:pPr>
      <w:rPr>
        <w:rFonts w:ascii="Wingdings" w:hAnsi="Wingdings" w:cs="Wingdings"/>
      </w:rPr>
    </w:lvl>
    <w:lvl w:ilvl="3" w:tplc="8F16D640">
      <w:start w:val="1"/>
      <w:numFmt w:val="bullet"/>
      <w:lvlText w:val=""/>
      <w:lvlJc w:val="left"/>
      <w:pPr>
        <w:ind w:left="2880" w:hanging="360"/>
      </w:pPr>
      <w:rPr>
        <w:rFonts w:ascii="Symbol" w:hAnsi="Symbol" w:cs="Symbol"/>
      </w:rPr>
    </w:lvl>
    <w:lvl w:ilvl="4" w:tplc="F920F680">
      <w:start w:val="1"/>
      <w:numFmt w:val="bullet"/>
      <w:lvlText w:val="o"/>
      <w:lvlJc w:val="left"/>
      <w:pPr>
        <w:ind w:left="3600" w:hanging="360"/>
      </w:pPr>
      <w:rPr>
        <w:rFonts w:ascii="Courier New" w:hAnsi="Courier New" w:cs="Courier New"/>
      </w:rPr>
    </w:lvl>
    <w:lvl w:ilvl="5" w:tplc="2E4C9F44">
      <w:start w:val="1"/>
      <w:numFmt w:val="bullet"/>
      <w:lvlText w:val=""/>
      <w:lvlJc w:val="left"/>
      <w:pPr>
        <w:ind w:left="4320" w:hanging="360"/>
      </w:pPr>
      <w:rPr>
        <w:rFonts w:ascii="Wingdings" w:hAnsi="Wingdings" w:cs="Wingdings"/>
      </w:rPr>
    </w:lvl>
    <w:lvl w:ilvl="6" w:tplc="74D69AFE">
      <w:start w:val="1"/>
      <w:numFmt w:val="bullet"/>
      <w:lvlText w:val=""/>
      <w:lvlJc w:val="left"/>
      <w:pPr>
        <w:ind w:left="5040" w:hanging="360"/>
      </w:pPr>
      <w:rPr>
        <w:rFonts w:ascii="Symbol" w:hAnsi="Symbol" w:cs="Symbol"/>
      </w:rPr>
    </w:lvl>
    <w:lvl w:ilvl="7" w:tplc="95D2392E">
      <w:start w:val="1"/>
      <w:numFmt w:val="bullet"/>
      <w:lvlText w:val="o"/>
      <w:lvlJc w:val="left"/>
      <w:pPr>
        <w:ind w:left="5760" w:hanging="360"/>
      </w:pPr>
      <w:rPr>
        <w:rFonts w:ascii="Courier New" w:hAnsi="Courier New" w:cs="Courier New"/>
      </w:rPr>
    </w:lvl>
    <w:lvl w:ilvl="8" w:tplc="F47CC266">
      <w:start w:val="1"/>
      <w:numFmt w:val="bullet"/>
      <w:lvlText w:val=""/>
      <w:lvlJc w:val="left"/>
      <w:pPr>
        <w:ind w:left="6480" w:hanging="360"/>
      </w:pPr>
      <w:rPr>
        <w:rFonts w:ascii="Wingdings" w:hAnsi="Wingdings" w:cs="Wingdings"/>
      </w:rPr>
    </w:lvl>
  </w:abstractNum>
  <w:abstractNum w:abstractNumId="11" w15:restartNumberingAfterBreak="0">
    <w:nsid w:val="0000000C"/>
    <w:multiLevelType w:val="multilevel"/>
    <w:tmpl w:val="208AB9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3"/>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000000D"/>
    <w:multiLevelType w:val="hybridMultilevel"/>
    <w:tmpl w:val="75C22F9E"/>
    <w:lvl w:ilvl="0" w:tplc="2510270A">
      <w:start w:val="1"/>
      <w:numFmt w:val="bullet"/>
      <w:lvlText w:val=""/>
      <w:lvlJc w:val="left"/>
      <w:pPr>
        <w:ind w:left="720" w:hanging="360"/>
      </w:pPr>
      <w:rPr>
        <w:rFonts w:ascii="Symbol" w:hAnsi="Symbol" w:cs="Symbol"/>
      </w:rPr>
    </w:lvl>
    <w:lvl w:ilvl="1" w:tplc="17D227B8">
      <w:start w:val="1"/>
      <w:numFmt w:val="bullet"/>
      <w:lvlText w:val="o"/>
      <w:lvlJc w:val="left"/>
      <w:pPr>
        <w:ind w:left="1440" w:hanging="360"/>
      </w:pPr>
      <w:rPr>
        <w:rFonts w:ascii="Courier New" w:hAnsi="Courier New" w:cs="Courier New"/>
      </w:rPr>
    </w:lvl>
    <w:lvl w:ilvl="2" w:tplc="0BEEF376">
      <w:start w:val="1"/>
      <w:numFmt w:val="bullet"/>
      <w:lvlText w:val=""/>
      <w:lvlJc w:val="left"/>
      <w:pPr>
        <w:ind w:left="2160" w:hanging="360"/>
      </w:pPr>
      <w:rPr>
        <w:rFonts w:ascii="Wingdings" w:hAnsi="Wingdings" w:cs="Wingdings"/>
      </w:rPr>
    </w:lvl>
    <w:lvl w:ilvl="3" w:tplc="9DDA45A8">
      <w:start w:val="1"/>
      <w:numFmt w:val="bullet"/>
      <w:lvlText w:val=""/>
      <w:lvlJc w:val="left"/>
      <w:pPr>
        <w:ind w:left="2880" w:hanging="360"/>
      </w:pPr>
      <w:rPr>
        <w:rFonts w:ascii="Symbol" w:hAnsi="Symbol" w:cs="Symbol"/>
      </w:rPr>
    </w:lvl>
    <w:lvl w:ilvl="4" w:tplc="A2144BF8">
      <w:start w:val="1"/>
      <w:numFmt w:val="bullet"/>
      <w:lvlText w:val="o"/>
      <w:lvlJc w:val="left"/>
      <w:pPr>
        <w:ind w:left="3600" w:hanging="360"/>
      </w:pPr>
      <w:rPr>
        <w:rFonts w:ascii="Courier New" w:hAnsi="Courier New" w:cs="Courier New"/>
      </w:rPr>
    </w:lvl>
    <w:lvl w:ilvl="5" w:tplc="02A016C2">
      <w:start w:val="1"/>
      <w:numFmt w:val="bullet"/>
      <w:lvlText w:val=""/>
      <w:lvlJc w:val="left"/>
      <w:pPr>
        <w:ind w:left="4320" w:hanging="360"/>
      </w:pPr>
      <w:rPr>
        <w:rFonts w:ascii="Wingdings" w:hAnsi="Wingdings" w:cs="Wingdings"/>
      </w:rPr>
    </w:lvl>
    <w:lvl w:ilvl="6" w:tplc="59463058">
      <w:start w:val="1"/>
      <w:numFmt w:val="bullet"/>
      <w:lvlText w:val=""/>
      <w:lvlJc w:val="left"/>
      <w:pPr>
        <w:ind w:left="5040" w:hanging="360"/>
      </w:pPr>
      <w:rPr>
        <w:rFonts w:ascii="Symbol" w:hAnsi="Symbol" w:cs="Symbol"/>
      </w:rPr>
    </w:lvl>
    <w:lvl w:ilvl="7" w:tplc="0298DDCC">
      <w:start w:val="1"/>
      <w:numFmt w:val="bullet"/>
      <w:lvlText w:val="o"/>
      <w:lvlJc w:val="left"/>
      <w:pPr>
        <w:ind w:left="5760" w:hanging="360"/>
      </w:pPr>
      <w:rPr>
        <w:rFonts w:ascii="Courier New" w:hAnsi="Courier New" w:cs="Courier New"/>
      </w:rPr>
    </w:lvl>
    <w:lvl w:ilvl="8" w:tplc="702485B4">
      <w:start w:val="1"/>
      <w:numFmt w:val="bullet"/>
      <w:lvlText w:val=""/>
      <w:lvlJc w:val="left"/>
      <w:pPr>
        <w:ind w:left="6480" w:hanging="360"/>
      </w:pPr>
      <w:rPr>
        <w:rFonts w:ascii="Wingdings" w:hAnsi="Wingdings" w:cs="Wingdings"/>
      </w:rPr>
    </w:lvl>
  </w:abstractNum>
  <w:abstractNum w:abstractNumId="13" w15:restartNumberingAfterBreak="0">
    <w:nsid w:val="0000000E"/>
    <w:multiLevelType w:val="hybridMultilevel"/>
    <w:tmpl w:val="85FC9960"/>
    <w:lvl w:ilvl="0" w:tplc="953469CA">
      <w:start w:val="1"/>
      <w:numFmt w:val="bullet"/>
      <w:lvlText w:val=""/>
      <w:lvlJc w:val="left"/>
      <w:pPr>
        <w:ind w:left="720" w:hanging="360"/>
      </w:pPr>
      <w:rPr>
        <w:rFonts w:ascii="Symbol" w:hAnsi="Symbol" w:cs="Symbol"/>
      </w:rPr>
    </w:lvl>
    <w:lvl w:ilvl="1" w:tplc="CA6AC90E">
      <w:start w:val="1"/>
      <w:numFmt w:val="bullet"/>
      <w:lvlText w:val="o"/>
      <w:lvlJc w:val="left"/>
      <w:pPr>
        <w:ind w:left="1440" w:hanging="360"/>
      </w:pPr>
      <w:rPr>
        <w:rFonts w:ascii="Courier New" w:hAnsi="Courier New" w:cs="Courier New"/>
      </w:rPr>
    </w:lvl>
    <w:lvl w:ilvl="2" w:tplc="B8648838">
      <w:start w:val="1"/>
      <w:numFmt w:val="bullet"/>
      <w:lvlText w:val=""/>
      <w:lvlJc w:val="left"/>
      <w:pPr>
        <w:ind w:left="2160" w:hanging="360"/>
      </w:pPr>
      <w:rPr>
        <w:rFonts w:ascii="Wingdings" w:hAnsi="Wingdings" w:cs="Wingdings"/>
      </w:rPr>
    </w:lvl>
    <w:lvl w:ilvl="3" w:tplc="3F38B69A">
      <w:start w:val="1"/>
      <w:numFmt w:val="bullet"/>
      <w:lvlText w:val=""/>
      <w:lvlJc w:val="left"/>
      <w:pPr>
        <w:ind w:left="2880" w:hanging="360"/>
      </w:pPr>
      <w:rPr>
        <w:rFonts w:ascii="Symbol" w:hAnsi="Symbol" w:cs="Symbol"/>
      </w:rPr>
    </w:lvl>
    <w:lvl w:ilvl="4" w:tplc="C2E8F5CE">
      <w:start w:val="1"/>
      <w:numFmt w:val="bullet"/>
      <w:lvlText w:val="o"/>
      <w:lvlJc w:val="left"/>
      <w:pPr>
        <w:ind w:left="3600" w:hanging="360"/>
      </w:pPr>
      <w:rPr>
        <w:rFonts w:ascii="Courier New" w:hAnsi="Courier New" w:cs="Courier New"/>
      </w:rPr>
    </w:lvl>
    <w:lvl w:ilvl="5" w:tplc="89121BAE">
      <w:start w:val="1"/>
      <w:numFmt w:val="bullet"/>
      <w:lvlText w:val=""/>
      <w:lvlJc w:val="left"/>
      <w:pPr>
        <w:ind w:left="4320" w:hanging="360"/>
      </w:pPr>
      <w:rPr>
        <w:rFonts w:ascii="Wingdings" w:hAnsi="Wingdings" w:cs="Wingdings"/>
      </w:rPr>
    </w:lvl>
    <w:lvl w:ilvl="6" w:tplc="668468D8">
      <w:start w:val="1"/>
      <w:numFmt w:val="bullet"/>
      <w:lvlText w:val=""/>
      <w:lvlJc w:val="left"/>
      <w:pPr>
        <w:ind w:left="5040" w:hanging="360"/>
      </w:pPr>
      <w:rPr>
        <w:rFonts w:ascii="Symbol" w:hAnsi="Symbol" w:cs="Symbol"/>
      </w:rPr>
    </w:lvl>
    <w:lvl w:ilvl="7" w:tplc="A47A66B8">
      <w:start w:val="1"/>
      <w:numFmt w:val="bullet"/>
      <w:lvlText w:val="o"/>
      <w:lvlJc w:val="left"/>
      <w:pPr>
        <w:ind w:left="5760" w:hanging="360"/>
      </w:pPr>
      <w:rPr>
        <w:rFonts w:ascii="Courier New" w:hAnsi="Courier New" w:cs="Courier New"/>
      </w:rPr>
    </w:lvl>
    <w:lvl w:ilvl="8" w:tplc="260291A2">
      <w:start w:val="1"/>
      <w:numFmt w:val="bullet"/>
      <w:lvlText w:val=""/>
      <w:lvlJc w:val="left"/>
      <w:pPr>
        <w:ind w:left="6480" w:hanging="360"/>
      </w:pPr>
      <w:rPr>
        <w:rFonts w:ascii="Wingdings" w:hAnsi="Wingdings" w:cs="Wingdings"/>
      </w:rPr>
    </w:lvl>
  </w:abstractNum>
  <w:abstractNum w:abstractNumId="14" w15:restartNumberingAfterBreak="0">
    <w:nsid w:val="0000000F"/>
    <w:multiLevelType w:val="hybridMultilevel"/>
    <w:tmpl w:val="05363FE0"/>
    <w:lvl w:ilvl="0" w:tplc="F1168DB2">
      <w:start w:val="1"/>
      <w:numFmt w:val="bullet"/>
      <w:lvlText w:val=""/>
      <w:lvlJc w:val="left"/>
      <w:pPr>
        <w:ind w:left="720" w:hanging="360"/>
      </w:pPr>
      <w:rPr>
        <w:rFonts w:ascii="Symbol" w:hAnsi="Symbol" w:cs="Symbol"/>
        <w:color w:val="FF0000"/>
      </w:rPr>
    </w:lvl>
    <w:lvl w:ilvl="1" w:tplc="503ECE48">
      <w:start w:val="1"/>
      <w:numFmt w:val="bullet"/>
      <w:lvlText w:val="o"/>
      <w:lvlJc w:val="left"/>
      <w:pPr>
        <w:ind w:left="1440" w:hanging="360"/>
      </w:pPr>
      <w:rPr>
        <w:rFonts w:ascii="Courier New" w:hAnsi="Courier New" w:cs="Courier New"/>
      </w:rPr>
    </w:lvl>
    <w:lvl w:ilvl="2" w:tplc="59D82104">
      <w:start w:val="1"/>
      <w:numFmt w:val="bullet"/>
      <w:lvlText w:val=""/>
      <w:lvlJc w:val="left"/>
      <w:pPr>
        <w:ind w:left="2160" w:hanging="360"/>
      </w:pPr>
      <w:rPr>
        <w:rFonts w:ascii="Wingdings" w:hAnsi="Wingdings" w:cs="Wingdings"/>
      </w:rPr>
    </w:lvl>
    <w:lvl w:ilvl="3" w:tplc="DA16176A">
      <w:start w:val="1"/>
      <w:numFmt w:val="bullet"/>
      <w:lvlText w:val=""/>
      <w:lvlJc w:val="left"/>
      <w:pPr>
        <w:ind w:left="2880" w:hanging="360"/>
      </w:pPr>
      <w:rPr>
        <w:rFonts w:ascii="Symbol" w:hAnsi="Symbol" w:cs="Symbol"/>
      </w:rPr>
    </w:lvl>
    <w:lvl w:ilvl="4" w:tplc="967CB2A8">
      <w:start w:val="1"/>
      <w:numFmt w:val="bullet"/>
      <w:lvlText w:val="o"/>
      <w:lvlJc w:val="left"/>
      <w:pPr>
        <w:ind w:left="3600" w:hanging="360"/>
      </w:pPr>
      <w:rPr>
        <w:rFonts w:ascii="Courier New" w:hAnsi="Courier New" w:cs="Courier New"/>
      </w:rPr>
    </w:lvl>
    <w:lvl w:ilvl="5" w:tplc="783E7968">
      <w:start w:val="1"/>
      <w:numFmt w:val="bullet"/>
      <w:lvlText w:val=""/>
      <w:lvlJc w:val="left"/>
      <w:pPr>
        <w:ind w:left="4320" w:hanging="360"/>
      </w:pPr>
      <w:rPr>
        <w:rFonts w:ascii="Wingdings" w:hAnsi="Wingdings" w:cs="Wingdings"/>
      </w:rPr>
    </w:lvl>
    <w:lvl w:ilvl="6" w:tplc="FD7AB3BA">
      <w:start w:val="1"/>
      <w:numFmt w:val="bullet"/>
      <w:lvlText w:val=""/>
      <w:lvlJc w:val="left"/>
      <w:pPr>
        <w:ind w:left="5040" w:hanging="360"/>
      </w:pPr>
      <w:rPr>
        <w:rFonts w:ascii="Symbol" w:hAnsi="Symbol" w:cs="Symbol"/>
      </w:rPr>
    </w:lvl>
    <w:lvl w:ilvl="7" w:tplc="959E6232">
      <w:start w:val="1"/>
      <w:numFmt w:val="bullet"/>
      <w:lvlText w:val="o"/>
      <w:lvlJc w:val="left"/>
      <w:pPr>
        <w:ind w:left="5760" w:hanging="360"/>
      </w:pPr>
      <w:rPr>
        <w:rFonts w:ascii="Courier New" w:hAnsi="Courier New" w:cs="Courier New"/>
      </w:rPr>
    </w:lvl>
    <w:lvl w:ilvl="8" w:tplc="B77C938E">
      <w:start w:val="1"/>
      <w:numFmt w:val="bullet"/>
      <w:lvlText w:val=""/>
      <w:lvlJc w:val="left"/>
      <w:pPr>
        <w:ind w:left="6480" w:hanging="360"/>
      </w:pPr>
      <w:rPr>
        <w:rFonts w:ascii="Wingdings" w:hAnsi="Wingdings" w:cs="Wingdings"/>
      </w:rPr>
    </w:lvl>
  </w:abstractNum>
  <w:abstractNum w:abstractNumId="15" w15:restartNumberingAfterBreak="0">
    <w:nsid w:val="00000010"/>
    <w:multiLevelType w:val="hybridMultilevel"/>
    <w:tmpl w:val="486CA728"/>
    <w:lvl w:ilvl="0" w:tplc="181EAA92">
      <w:start w:val="1"/>
      <w:numFmt w:val="bullet"/>
      <w:lvlText w:val=""/>
      <w:lvlJc w:val="left"/>
      <w:pPr>
        <w:ind w:left="1080" w:hanging="360"/>
      </w:pPr>
      <w:rPr>
        <w:rFonts w:ascii="Symbol" w:hAnsi="Symbol" w:cs="Symbol"/>
        <w:color w:val="FF0000"/>
      </w:rPr>
    </w:lvl>
    <w:lvl w:ilvl="1" w:tplc="3B767706">
      <w:start w:val="1"/>
      <w:numFmt w:val="bullet"/>
      <w:lvlText w:val="o"/>
      <w:lvlJc w:val="left"/>
      <w:pPr>
        <w:ind w:left="1800" w:hanging="360"/>
      </w:pPr>
      <w:rPr>
        <w:rFonts w:ascii="Courier New" w:hAnsi="Courier New" w:cs="Courier New"/>
      </w:rPr>
    </w:lvl>
    <w:lvl w:ilvl="2" w:tplc="9E1AC308">
      <w:start w:val="1"/>
      <w:numFmt w:val="bullet"/>
      <w:lvlText w:val=""/>
      <w:lvlJc w:val="left"/>
      <w:pPr>
        <w:ind w:left="2520" w:hanging="360"/>
      </w:pPr>
      <w:rPr>
        <w:rFonts w:ascii="Wingdings" w:hAnsi="Wingdings" w:cs="Wingdings"/>
      </w:rPr>
    </w:lvl>
    <w:lvl w:ilvl="3" w:tplc="B27A6B2A">
      <w:start w:val="1"/>
      <w:numFmt w:val="bullet"/>
      <w:lvlText w:val=""/>
      <w:lvlJc w:val="left"/>
      <w:pPr>
        <w:ind w:left="3240" w:hanging="360"/>
      </w:pPr>
      <w:rPr>
        <w:rFonts w:ascii="Symbol" w:hAnsi="Symbol" w:cs="Symbol"/>
      </w:rPr>
    </w:lvl>
    <w:lvl w:ilvl="4" w:tplc="B30EC562">
      <w:start w:val="1"/>
      <w:numFmt w:val="bullet"/>
      <w:lvlText w:val="o"/>
      <w:lvlJc w:val="left"/>
      <w:pPr>
        <w:ind w:left="3960" w:hanging="360"/>
      </w:pPr>
      <w:rPr>
        <w:rFonts w:ascii="Courier New" w:hAnsi="Courier New" w:cs="Courier New"/>
      </w:rPr>
    </w:lvl>
    <w:lvl w:ilvl="5" w:tplc="E6028ED6">
      <w:start w:val="1"/>
      <w:numFmt w:val="bullet"/>
      <w:lvlText w:val=""/>
      <w:lvlJc w:val="left"/>
      <w:pPr>
        <w:ind w:left="4680" w:hanging="360"/>
      </w:pPr>
      <w:rPr>
        <w:rFonts w:ascii="Wingdings" w:hAnsi="Wingdings" w:cs="Wingdings"/>
      </w:rPr>
    </w:lvl>
    <w:lvl w:ilvl="6" w:tplc="3F7E57E8">
      <w:start w:val="1"/>
      <w:numFmt w:val="bullet"/>
      <w:lvlText w:val=""/>
      <w:lvlJc w:val="left"/>
      <w:pPr>
        <w:ind w:left="5400" w:hanging="360"/>
      </w:pPr>
      <w:rPr>
        <w:rFonts w:ascii="Symbol" w:hAnsi="Symbol" w:cs="Symbol"/>
      </w:rPr>
    </w:lvl>
    <w:lvl w:ilvl="7" w:tplc="D31A1E64">
      <w:start w:val="1"/>
      <w:numFmt w:val="bullet"/>
      <w:lvlText w:val="o"/>
      <w:lvlJc w:val="left"/>
      <w:pPr>
        <w:ind w:left="6120" w:hanging="360"/>
      </w:pPr>
      <w:rPr>
        <w:rFonts w:ascii="Courier New" w:hAnsi="Courier New" w:cs="Courier New"/>
      </w:rPr>
    </w:lvl>
    <w:lvl w:ilvl="8" w:tplc="39B42C7A">
      <w:start w:val="1"/>
      <w:numFmt w:val="bullet"/>
      <w:lvlText w:val=""/>
      <w:lvlJc w:val="left"/>
      <w:pPr>
        <w:ind w:left="6840" w:hanging="360"/>
      </w:pPr>
      <w:rPr>
        <w:rFonts w:ascii="Wingdings" w:hAnsi="Wingdings" w:cs="Wingdings"/>
      </w:rPr>
    </w:lvl>
  </w:abstractNum>
  <w:abstractNum w:abstractNumId="16" w15:restartNumberingAfterBreak="0">
    <w:nsid w:val="00000011"/>
    <w:multiLevelType w:val="hybridMultilevel"/>
    <w:tmpl w:val="6BAE8DA0"/>
    <w:lvl w:ilvl="0" w:tplc="A2E6BFE6">
      <w:start w:val="1"/>
      <w:numFmt w:val="decimal"/>
      <w:lvlText w:val="%1."/>
      <w:lvlJc w:val="left"/>
      <w:pPr>
        <w:ind w:left="1069" w:hanging="360"/>
      </w:pPr>
    </w:lvl>
    <w:lvl w:ilvl="1" w:tplc="7466E0D0">
      <w:start w:val="1"/>
      <w:numFmt w:val="lowerLetter"/>
      <w:lvlText w:val="%2."/>
      <w:lvlJc w:val="left"/>
      <w:pPr>
        <w:ind w:left="1789" w:hanging="360"/>
      </w:pPr>
    </w:lvl>
    <w:lvl w:ilvl="2" w:tplc="306A974A">
      <w:start w:val="1"/>
      <w:numFmt w:val="lowerRoman"/>
      <w:lvlText w:val="%3."/>
      <w:lvlJc w:val="left"/>
      <w:pPr>
        <w:ind w:left="2509" w:hanging="180"/>
      </w:pPr>
    </w:lvl>
    <w:lvl w:ilvl="3" w:tplc="8D7EBEE4">
      <w:start w:val="1"/>
      <w:numFmt w:val="decimal"/>
      <w:lvlText w:val="%4."/>
      <w:lvlJc w:val="left"/>
      <w:pPr>
        <w:ind w:left="3229" w:hanging="360"/>
      </w:pPr>
    </w:lvl>
    <w:lvl w:ilvl="4" w:tplc="BF98B8B6">
      <w:start w:val="1"/>
      <w:numFmt w:val="lowerLetter"/>
      <w:lvlText w:val="%5."/>
      <w:lvlJc w:val="left"/>
      <w:pPr>
        <w:ind w:left="3949" w:hanging="360"/>
      </w:pPr>
    </w:lvl>
    <w:lvl w:ilvl="5" w:tplc="9B742866">
      <w:start w:val="1"/>
      <w:numFmt w:val="lowerRoman"/>
      <w:lvlText w:val="%6."/>
      <w:lvlJc w:val="left"/>
      <w:pPr>
        <w:ind w:left="4669" w:hanging="180"/>
      </w:pPr>
    </w:lvl>
    <w:lvl w:ilvl="6" w:tplc="4BF44060">
      <w:start w:val="1"/>
      <w:numFmt w:val="decimal"/>
      <w:lvlText w:val="%7."/>
      <w:lvlJc w:val="left"/>
      <w:pPr>
        <w:ind w:left="5389" w:hanging="360"/>
      </w:pPr>
    </w:lvl>
    <w:lvl w:ilvl="7" w:tplc="F04C4F74">
      <w:start w:val="1"/>
      <w:numFmt w:val="lowerLetter"/>
      <w:lvlText w:val="%8."/>
      <w:lvlJc w:val="left"/>
      <w:pPr>
        <w:ind w:left="6109" w:hanging="360"/>
      </w:pPr>
    </w:lvl>
    <w:lvl w:ilvl="8" w:tplc="68A4C29E">
      <w:start w:val="1"/>
      <w:numFmt w:val="lowerRoman"/>
      <w:lvlText w:val="%9."/>
      <w:lvlJc w:val="left"/>
      <w:pPr>
        <w:ind w:left="6829" w:hanging="180"/>
      </w:pPr>
    </w:lvl>
  </w:abstractNum>
  <w:abstractNum w:abstractNumId="17" w15:restartNumberingAfterBreak="0">
    <w:nsid w:val="00000012"/>
    <w:multiLevelType w:val="hybridMultilevel"/>
    <w:tmpl w:val="67B4D4E2"/>
    <w:lvl w:ilvl="0" w:tplc="86DC0508">
      <w:start w:val="1"/>
      <w:numFmt w:val="bullet"/>
      <w:lvlText w:val=""/>
      <w:lvlJc w:val="left"/>
      <w:pPr>
        <w:ind w:left="720" w:hanging="360"/>
      </w:pPr>
      <w:rPr>
        <w:rFonts w:ascii="Symbol" w:hAnsi="Symbol" w:cs="Symbol"/>
      </w:rPr>
    </w:lvl>
    <w:lvl w:ilvl="1" w:tplc="78BC3048">
      <w:start w:val="1"/>
      <w:numFmt w:val="bullet"/>
      <w:lvlText w:val="o"/>
      <w:lvlJc w:val="left"/>
      <w:pPr>
        <w:ind w:left="1440" w:hanging="360"/>
      </w:pPr>
      <w:rPr>
        <w:rFonts w:ascii="Courier New" w:hAnsi="Courier New" w:cs="Courier New"/>
      </w:rPr>
    </w:lvl>
    <w:lvl w:ilvl="2" w:tplc="84262DA6">
      <w:start w:val="1"/>
      <w:numFmt w:val="bullet"/>
      <w:lvlText w:val=""/>
      <w:lvlJc w:val="left"/>
      <w:pPr>
        <w:ind w:left="2160" w:hanging="360"/>
      </w:pPr>
      <w:rPr>
        <w:rFonts w:ascii="Wingdings" w:hAnsi="Wingdings" w:cs="Wingdings"/>
      </w:rPr>
    </w:lvl>
    <w:lvl w:ilvl="3" w:tplc="A07E9B30">
      <w:start w:val="1"/>
      <w:numFmt w:val="bullet"/>
      <w:lvlText w:val=""/>
      <w:lvlJc w:val="left"/>
      <w:pPr>
        <w:ind w:left="2880" w:hanging="360"/>
      </w:pPr>
      <w:rPr>
        <w:rFonts w:ascii="Symbol" w:hAnsi="Symbol" w:cs="Symbol"/>
      </w:rPr>
    </w:lvl>
    <w:lvl w:ilvl="4" w:tplc="FF6C8E42">
      <w:start w:val="1"/>
      <w:numFmt w:val="bullet"/>
      <w:lvlText w:val="o"/>
      <w:lvlJc w:val="left"/>
      <w:pPr>
        <w:ind w:left="3600" w:hanging="360"/>
      </w:pPr>
      <w:rPr>
        <w:rFonts w:ascii="Courier New" w:hAnsi="Courier New" w:cs="Courier New"/>
      </w:rPr>
    </w:lvl>
    <w:lvl w:ilvl="5" w:tplc="2636342A">
      <w:start w:val="1"/>
      <w:numFmt w:val="bullet"/>
      <w:lvlText w:val=""/>
      <w:lvlJc w:val="left"/>
      <w:pPr>
        <w:ind w:left="4320" w:hanging="360"/>
      </w:pPr>
      <w:rPr>
        <w:rFonts w:ascii="Wingdings" w:hAnsi="Wingdings" w:cs="Wingdings"/>
      </w:rPr>
    </w:lvl>
    <w:lvl w:ilvl="6" w:tplc="A1CA312E">
      <w:start w:val="1"/>
      <w:numFmt w:val="bullet"/>
      <w:lvlText w:val=""/>
      <w:lvlJc w:val="left"/>
      <w:pPr>
        <w:ind w:left="5040" w:hanging="360"/>
      </w:pPr>
      <w:rPr>
        <w:rFonts w:ascii="Symbol" w:hAnsi="Symbol" w:cs="Symbol"/>
      </w:rPr>
    </w:lvl>
    <w:lvl w:ilvl="7" w:tplc="3592B37A">
      <w:start w:val="1"/>
      <w:numFmt w:val="bullet"/>
      <w:lvlText w:val="o"/>
      <w:lvlJc w:val="left"/>
      <w:pPr>
        <w:ind w:left="5760" w:hanging="360"/>
      </w:pPr>
      <w:rPr>
        <w:rFonts w:ascii="Courier New" w:hAnsi="Courier New" w:cs="Courier New"/>
      </w:rPr>
    </w:lvl>
    <w:lvl w:ilvl="8" w:tplc="BD2CE05E">
      <w:start w:val="1"/>
      <w:numFmt w:val="bullet"/>
      <w:lvlText w:val=""/>
      <w:lvlJc w:val="left"/>
      <w:pPr>
        <w:ind w:left="6480" w:hanging="360"/>
      </w:pPr>
      <w:rPr>
        <w:rFonts w:ascii="Wingdings" w:hAnsi="Wingdings" w:cs="Wingdings"/>
      </w:rPr>
    </w:lvl>
  </w:abstractNum>
  <w:abstractNum w:abstractNumId="18" w15:restartNumberingAfterBreak="0">
    <w:nsid w:val="00000013"/>
    <w:multiLevelType w:val="hybridMultilevel"/>
    <w:tmpl w:val="3A7E6228"/>
    <w:lvl w:ilvl="0" w:tplc="30B63F8C">
      <w:start w:val="1"/>
      <w:numFmt w:val="bullet"/>
      <w:lvlText w:val=""/>
      <w:lvlJc w:val="left"/>
      <w:pPr>
        <w:ind w:left="720" w:hanging="360"/>
      </w:pPr>
      <w:rPr>
        <w:rFonts w:ascii="Symbol" w:hAnsi="Symbol" w:cs="Symbol"/>
      </w:rPr>
    </w:lvl>
    <w:lvl w:ilvl="1" w:tplc="5E3A580E">
      <w:start w:val="1"/>
      <w:numFmt w:val="bullet"/>
      <w:lvlText w:val="o"/>
      <w:lvlJc w:val="left"/>
      <w:pPr>
        <w:ind w:left="1440" w:hanging="360"/>
      </w:pPr>
      <w:rPr>
        <w:rFonts w:ascii="Courier New" w:hAnsi="Courier New" w:cs="Courier New"/>
      </w:rPr>
    </w:lvl>
    <w:lvl w:ilvl="2" w:tplc="80189536">
      <w:start w:val="1"/>
      <w:numFmt w:val="bullet"/>
      <w:lvlText w:val=""/>
      <w:lvlJc w:val="left"/>
      <w:pPr>
        <w:ind w:left="2160" w:hanging="360"/>
      </w:pPr>
      <w:rPr>
        <w:rFonts w:ascii="Wingdings" w:hAnsi="Wingdings" w:cs="Wingdings"/>
      </w:rPr>
    </w:lvl>
    <w:lvl w:ilvl="3" w:tplc="A898592C">
      <w:start w:val="1"/>
      <w:numFmt w:val="bullet"/>
      <w:lvlText w:val=""/>
      <w:lvlJc w:val="left"/>
      <w:pPr>
        <w:ind w:left="2880" w:hanging="360"/>
      </w:pPr>
      <w:rPr>
        <w:rFonts w:ascii="Symbol" w:hAnsi="Symbol" w:cs="Symbol"/>
      </w:rPr>
    </w:lvl>
    <w:lvl w:ilvl="4" w:tplc="7D78F86C">
      <w:start w:val="1"/>
      <w:numFmt w:val="bullet"/>
      <w:lvlText w:val="o"/>
      <w:lvlJc w:val="left"/>
      <w:pPr>
        <w:ind w:left="3600" w:hanging="360"/>
      </w:pPr>
      <w:rPr>
        <w:rFonts w:ascii="Courier New" w:hAnsi="Courier New" w:cs="Courier New"/>
      </w:rPr>
    </w:lvl>
    <w:lvl w:ilvl="5" w:tplc="0A769430">
      <w:start w:val="1"/>
      <w:numFmt w:val="bullet"/>
      <w:lvlText w:val=""/>
      <w:lvlJc w:val="left"/>
      <w:pPr>
        <w:ind w:left="4320" w:hanging="360"/>
      </w:pPr>
      <w:rPr>
        <w:rFonts w:ascii="Wingdings" w:hAnsi="Wingdings" w:cs="Wingdings"/>
      </w:rPr>
    </w:lvl>
    <w:lvl w:ilvl="6" w:tplc="7CFA2412">
      <w:start w:val="1"/>
      <w:numFmt w:val="bullet"/>
      <w:lvlText w:val=""/>
      <w:lvlJc w:val="left"/>
      <w:pPr>
        <w:ind w:left="5040" w:hanging="360"/>
      </w:pPr>
      <w:rPr>
        <w:rFonts w:ascii="Symbol" w:hAnsi="Symbol" w:cs="Symbol"/>
      </w:rPr>
    </w:lvl>
    <w:lvl w:ilvl="7" w:tplc="4D5E6D38">
      <w:start w:val="1"/>
      <w:numFmt w:val="bullet"/>
      <w:lvlText w:val="o"/>
      <w:lvlJc w:val="left"/>
      <w:pPr>
        <w:ind w:left="5760" w:hanging="360"/>
      </w:pPr>
      <w:rPr>
        <w:rFonts w:ascii="Courier New" w:hAnsi="Courier New" w:cs="Courier New"/>
      </w:rPr>
    </w:lvl>
    <w:lvl w:ilvl="8" w:tplc="9D3CB31C">
      <w:start w:val="1"/>
      <w:numFmt w:val="bullet"/>
      <w:lvlText w:val=""/>
      <w:lvlJc w:val="left"/>
      <w:pPr>
        <w:ind w:left="6480" w:hanging="360"/>
      </w:pPr>
      <w:rPr>
        <w:rFonts w:ascii="Wingdings" w:hAnsi="Wingdings" w:cs="Wingdings"/>
      </w:rPr>
    </w:lvl>
  </w:abstractNum>
  <w:abstractNum w:abstractNumId="19" w15:restartNumberingAfterBreak="0">
    <w:nsid w:val="00000014"/>
    <w:multiLevelType w:val="hybridMultilevel"/>
    <w:tmpl w:val="6870F1D6"/>
    <w:lvl w:ilvl="0" w:tplc="2BF2392E">
      <w:start w:val="1"/>
      <w:numFmt w:val="bullet"/>
      <w:lvlText w:val=""/>
      <w:lvlJc w:val="left"/>
      <w:pPr>
        <w:ind w:left="1080" w:hanging="360"/>
      </w:pPr>
      <w:rPr>
        <w:rFonts w:ascii="Symbol" w:hAnsi="Symbol" w:cs="Symbol"/>
        <w:color w:val="FF0000"/>
      </w:rPr>
    </w:lvl>
    <w:lvl w:ilvl="1" w:tplc="EDF6A072">
      <w:start w:val="1"/>
      <w:numFmt w:val="bullet"/>
      <w:lvlText w:val="o"/>
      <w:lvlJc w:val="left"/>
      <w:pPr>
        <w:ind w:left="1800" w:hanging="360"/>
      </w:pPr>
      <w:rPr>
        <w:rFonts w:ascii="Courier New" w:hAnsi="Courier New" w:cs="Courier New"/>
      </w:rPr>
    </w:lvl>
    <w:lvl w:ilvl="2" w:tplc="DF92A834">
      <w:start w:val="1"/>
      <w:numFmt w:val="bullet"/>
      <w:lvlText w:val=""/>
      <w:lvlJc w:val="left"/>
      <w:pPr>
        <w:ind w:left="2520" w:hanging="360"/>
      </w:pPr>
      <w:rPr>
        <w:rFonts w:ascii="Wingdings" w:hAnsi="Wingdings" w:cs="Wingdings"/>
      </w:rPr>
    </w:lvl>
    <w:lvl w:ilvl="3" w:tplc="7C926756">
      <w:start w:val="1"/>
      <w:numFmt w:val="bullet"/>
      <w:lvlText w:val=""/>
      <w:lvlJc w:val="left"/>
      <w:pPr>
        <w:ind w:left="3240" w:hanging="360"/>
      </w:pPr>
      <w:rPr>
        <w:rFonts w:ascii="Symbol" w:hAnsi="Symbol" w:cs="Symbol"/>
      </w:rPr>
    </w:lvl>
    <w:lvl w:ilvl="4" w:tplc="E0B4FE7E">
      <w:start w:val="1"/>
      <w:numFmt w:val="bullet"/>
      <w:lvlText w:val="o"/>
      <w:lvlJc w:val="left"/>
      <w:pPr>
        <w:ind w:left="3960" w:hanging="360"/>
      </w:pPr>
      <w:rPr>
        <w:rFonts w:ascii="Courier New" w:hAnsi="Courier New" w:cs="Courier New"/>
      </w:rPr>
    </w:lvl>
    <w:lvl w:ilvl="5" w:tplc="DC625428">
      <w:start w:val="1"/>
      <w:numFmt w:val="bullet"/>
      <w:lvlText w:val=""/>
      <w:lvlJc w:val="left"/>
      <w:pPr>
        <w:ind w:left="4680" w:hanging="360"/>
      </w:pPr>
      <w:rPr>
        <w:rFonts w:ascii="Wingdings" w:hAnsi="Wingdings" w:cs="Wingdings"/>
      </w:rPr>
    </w:lvl>
    <w:lvl w:ilvl="6" w:tplc="E97257B6">
      <w:start w:val="1"/>
      <w:numFmt w:val="bullet"/>
      <w:lvlText w:val=""/>
      <w:lvlJc w:val="left"/>
      <w:pPr>
        <w:ind w:left="5400" w:hanging="360"/>
      </w:pPr>
      <w:rPr>
        <w:rFonts w:ascii="Symbol" w:hAnsi="Symbol" w:cs="Symbol"/>
      </w:rPr>
    </w:lvl>
    <w:lvl w:ilvl="7" w:tplc="78D895AE">
      <w:start w:val="1"/>
      <w:numFmt w:val="bullet"/>
      <w:lvlText w:val="o"/>
      <w:lvlJc w:val="left"/>
      <w:pPr>
        <w:ind w:left="6120" w:hanging="360"/>
      </w:pPr>
      <w:rPr>
        <w:rFonts w:ascii="Courier New" w:hAnsi="Courier New" w:cs="Courier New"/>
      </w:rPr>
    </w:lvl>
    <w:lvl w:ilvl="8" w:tplc="A0D8FEFC">
      <w:start w:val="1"/>
      <w:numFmt w:val="bullet"/>
      <w:lvlText w:val=""/>
      <w:lvlJc w:val="left"/>
      <w:pPr>
        <w:ind w:left="6840" w:hanging="360"/>
      </w:pPr>
      <w:rPr>
        <w:rFonts w:ascii="Wingdings" w:hAnsi="Wingdings" w:cs="Wingdings"/>
      </w:rPr>
    </w:lvl>
  </w:abstractNum>
  <w:abstractNum w:abstractNumId="20" w15:restartNumberingAfterBreak="0">
    <w:nsid w:val="00000015"/>
    <w:multiLevelType w:val="hybridMultilevel"/>
    <w:tmpl w:val="998058DA"/>
    <w:lvl w:ilvl="0" w:tplc="FF0AD986">
      <w:start w:val="1"/>
      <w:numFmt w:val="bullet"/>
      <w:lvlText w:val=""/>
      <w:lvlJc w:val="left"/>
      <w:pPr>
        <w:ind w:left="720" w:hanging="360"/>
      </w:pPr>
      <w:rPr>
        <w:rFonts w:ascii="Symbol" w:hAnsi="Symbol" w:cs="Symbol"/>
      </w:rPr>
    </w:lvl>
    <w:lvl w:ilvl="1" w:tplc="8410F582">
      <w:start w:val="1"/>
      <w:numFmt w:val="bullet"/>
      <w:lvlText w:val="o"/>
      <w:lvlJc w:val="left"/>
      <w:pPr>
        <w:ind w:left="1440" w:hanging="360"/>
      </w:pPr>
      <w:rPr>
        <w:rFonts w:ascii="Courier New" w:hAnsi="Courier New" w:cs="Courier New"/>
      </w:rPr>
    </w:lvl>
    <w:lvl w:ilvl="2" w:tplc="4810E2B4">
      <w:start w:val="1"/>
      <w:numFmt w:val="bullet"/>
      <w:lvlText w:val=""/>
      <w:lvlJc w:val="left"/>
      <w:pPr>
        <w:ind w:left="2160" w:hanging="360"/>
      </w:pPr>
      <w:rPr>
        <w:rFonts w:ascii="Wingdings" w:hAnsi="Wingdings" w:cs="Wingdings"/>
      </w:rPr>
    </w:lvl>
    <w:lvl w:ilvl="3" w:tplc="9F60AB3E">
      <w:start w:val="1"/>
      <w:numFmt w:val="bullet"/>
      <w:lvlText w:val=""/>
      <w:lvlJc w:val="left"/>
      <w:pPr>
        <w:ind w:left="2880" w:hanging="360"/>
      </w:pPr>
      <w:rPr>
        <w:rFonts w:ascii="Symbol" w:hAnsi="Symbol" w:cs="Symbol"/>
      </w:rPr>
    </w:lvl>
    <w:lvl w:ilvl="4" w:tplc="F3246B28">
      <w:start w:val="1"/>
      <w:numFmt w:val="bullet"/>
      <w:lvlText w:val="o"/>
      <w:lvlJc w:val="left"/>
      <w:pPr>
        <w:ind w:left="3600" w:hanging="360"/>
      </w:pPr>
      <w:rPr>
        <w:rFonts w:ascii="Courier New" w:hAnsi="Courier New" w:cs="Courier New"/>
      </w:rPr>
    </w:lvl>
    <w:lvl w:ilvl="5" w:tplc="74CA0358">
      <w:start w:val="1"/>
      <w:numFmt w:val="bullet"/>
      <w:lvlText w:val=""/>
      <w:lvlJc w:val="left"/>
      <w:pPr>
        <w:ind w:left="4320" w:hanging="360"/>
      </w:pPr>
      <w:rPr>
        <w:rFonts w:ascii="Wingdings" w:hAnsi="Wingdings" w:cs="Wingdings"/>
      </w:rPr>
    </w:lvl>
    <w:lvl w:ilvl="6" w:tplc="87B6B36E">
      <w:start w:val="1"/>
      <w:numFmt w:val="bullet"/>
      <w:lvlText w:val=""/>
      <w:lvlJc w:val="left"/>
      <w:pPr>
        <w:ind w:left="5040" w:hanging="360"/>
      </w:pPr>
      <w:rPr>
        <w:rFonts w:ascii="Symbol" w:hAnsi="Symbol" w:cs="Symbol"/>
      </w:rPr>
    </w:lvl>
    <w:lvl w:ilvl="7" w:tplc="F766AE98">
      <w:start w:val="1"/>
      <w:numFmt w:val="bullet"/>
      <w:lvlText w:val="o"/>
      <w:lvlJc w:val="left"/>
      <w:pPr>
        <w:ind w:left="5760" w:hanging="360"/>
      </w:pPr>
      <w:rPr>
        <w:rFonts w:ascii="Courier New" w:hAnsi="Courier New" w:cs="Courier New"/>
      </w:rPr>
    </w:lvl>
    <w:lvl w:ilvl="8" w:tplc="B20AAE9E">
      <w:start w:val="1"/>
      <w:numFmt w:val="bullet"/>
      <w:lvlText w:val=""/>
      <w:lvlJc w:val="left"/>
      <w:pPr>
        <w:ind w:left="6480" w:hanging="360"/>
      </w:pPr>
      <w:rPr>
        <w:rFonts w:ascii="Wingdings" w:hAnsi="Wingdings" w:cs="Wingdings"/>
      </w:rPr>
    </w:lvl>
  </w:abstractNum>
  <w:abstractNum w:abstractNumId="21" w15:restartNumberingAfterBreak="0">
    <w:nsid w:val="00000016"/>
    <w:multiLevelType w:val="hybridMultilevel"/>
    <w:tmpl w:val="BCFC8C7C"/>
    <w:lvl w:ilvl="0" w:tplc="F84E6322">
      <w:start w:val="1"/>
      <w:numFmt w:val="decimal"/>
      <w:lvlText w:val="%1."/>
      <w:lvlJc w:val="left"/>
      <w:pPr>
        <w:ind w:left="720" w:hanging="360"/>
      </w:pPr>
      <w:rPr>
        <w:color w:val="000000"/>
      </w:rPr>
    </w:lvl>
    <w:lvl w:ilvl="1" w:tplc="8EF61B0E">
      <w:start w:val="1"/>
      <w:numFmt w:val="lowerLetter"/>
      <w:lvlText w:val="%2."/>
      <w:lvlJc w:val="left"/>
      <w:pPr>
        <w:ind w:left="1440" w:hanging="360"/>
      </w:pPr>
    </w:lvl>
    <w:lvl w:ilvl="2" w:tplc="2B0E2414">
      <w:start w:val="1"/>
      <w:numFmt w:val="lowerRoman"/>
      <w:lvlText w:val="%3."/>
      <w:lvlJc w:val="left"/>
      <w:pPr>
        <w:ind w:left="2160" w:hanging="180"/>
      </w:pPr>
    </w:lvl>
    <w:lvl w:ilvl="3" w:tplc="6AD4E254">
      <w:start w:val="1"/>
      <w:numFmt w:val="decimal"/>
      <w:lvlText w:val="%4."/>
      <w:lvlJc w:val="left"/>
      <w:pPr>
        <w:ind w:left="2880" w:hanging="360"/>
      </w:pPr>
    </w:lvl>
    <w:lvl w:ilvl="4" w:tplc="51DE38C0">
      <w:start w:val="1"/>
      <w:numFmt w:val="lowerLetter"/>
      <w:lvlText w:val="%5."/>
      <w:lvlJc w:val="left"/>
      <w:pPr>
        <w:ind w:left="3600" w:hanging="360"/>
      </w:pPr>
    </w:lvl>
    <w:lvl w:ilvl="5" w:tplc="80222E22">
      <w:start w:val="1"/>
      <w:numFmt w:val="lowerRoman"/>
      <w:lvlText w:val="%6."/>
      <w:lvlJc w:val="left"/>
      <w:pPr>
        <w:ind w:left="4320" w:hanging="180"/>
      </w:pPr>
    </w:lvl>
    <w:lvl w:ilvl="6" w:tplc="490A5228">
      <w:start w:val="1"/>
      <w:numFmt w:val="decimal"/>
      <w:lvlText w:val="%7."/>
      <w:lvlJc w:val="left"/>
      <w:pPr>
        <w:ind w:left="5040" w:hanging="360"/>
      </w:pPr>
    </w:lvl>
    <w:lvl w:ilvl="7" w:tplc="342E5510">
      <w:start w:val="1"/>
      <w:numFmt w:val="lowerLetter"/>
      <w:lvlText w:val="%8."/>
      <w:lvlJc w:val="left"/>
      <w:pPr>
        <w:ind w:left="5760" w:hanging="360"/>
      </w:pPr>
    </w:lvl>
    <w:lvl w:ilvl="8" w:tplc="A912CAC6">
      <w:start w:val="1"/>
      <w:numFmt w:val="lowerRoman"/>
      <w:lvlText w:val="%9."/>
      <w:lvlJc w:val="left"/>
      <w:pPr>
        <w:ind w:left="6480" w:hanging="180"/>
      </w:pPr>
    </w:lvl>
  </w:abstractNum>
  <w:abstractNum w:abstractNumId="22" w15:restartNumberingAfterBreak="0">
    <w:nsid w:val="00000017"/>
    <w:multiLevelType w:val="hybridMultilevel"/>
    <w:tmpl w:val="4F12F776"/>
    <w:lvl w:ilvl="0" w:tplc="06403036">
      <w:start w:val="1"/>
      <w:numFmt w:val="bullet"/>
      <w:lvlText w:val=""/>
      <w:lvlJc w:val="left"/>
      <w:pPr>
        <w:ind w:left="720" w:hanging="360"/>
      </w:pPr>
      <w:rPr>
        <w:rFonts w:ascii="Wingdings" w:hAnsi="Wingdings" w:cs="Wingdings"/>
      </w:rPr>
    </w:lvl>
    <w:lvl w:ilvl="1" w:tplc="D6286412">
      <w:start w:val="1"/>
      <w:numFmt w:val="bullet"/>
      <w:lvlText w:val="o"/>
      <w:lvlJc w:val="left"/>
      <w:pPr>
        <w:ind w:left="1440" w:hanging="360"/>
      </w:pPr>
      <w:rPr>
        <w:rFonts w:ascii="Courier New" w:hAnsi="Courier New" w:cs="Courier New"/>
      </w:rPr>
    </w:lvl>
    <w:lvl w:ilvl="2" w:tplc="A52AA6DE">
      <w:start w:val="1"/>
      <w:numFmt w:val="bullet"/>
      <w:lvlText w:val=""/>
      <w:lvlJc w:val="left"/>
      <w:pPr>
        <w:ind w:left="2160" w:hanging="360"/>
      </w:pPr>
      <w:rPr>
        <w:rFonts w:ascii="Wingdings" w:hAnsi="Wingdings" w:cs="Wingdings"/>
      </w:rPr>
    </w:lvl>
    <w:lvl w:ilvl="3" w:tplc="2F92514A">
      <w:start w:val="1"/>
      <w:numFmt w:val="bullet"/>
      <w:lvlText w:val=""/>
      <w:lvlJc w:val="left"/>
      <w:pPr>
        <w:ind w:left="2880" w:hanging="360"/>
      </w:pPr>
      <w:rPr>
        <w:rFonts w:ascii="Symbol" w:hAnsi="Symbol" w:cs="Symbol"/>
      </w:rPr>
    </w:lvl>
    <w:lvl w:ilvl="4" w:tplc="EC704BCE">
      <w:start w:val="1"/>
      <w:numFmt w:val="bullet"/>
      <w:lvlText w:val="o"/>
      <w:lvlJc w:val="left"/>
      <w:pPr>
        <w:ind w:left="3600" w:hanging="360"/>
      </w:pPr>
      <w:rPr>
        <w:rFonts w:ascii="Courier New" w:hAnsi="Courier New" w:cs="Courier New"/>
      </w:rPr>
    </w:lvl>
    <w:lvl w:ilvl="5" w:tplc="708AEDFA">
      <w:start w:val="1"/>
      <w:numFmt w:val="bullet"/>
      <w:lvlText w:val=""/>
      <w:lvlJc w:val="left"/>
      <w:pPr>
        <w:ind w:left="4320" w:hanging="360"/>
      </w:pPr>
      <w:rPr>
        <w:rFonts w:ascii="Wingdings" w:hAnsi="Wingdings" w:cs="Wingdings"/>
      </w:rPr>
    </w:lvl>
    <w:lvl w:ilvl="6" w:tplc="4A448288">
      <w:start w:val="1"/>
      <w:numFmt w:val="bullet"/>
      <w:lvlText w:val=""/>
      <w:lvlJc w:val="left"/>
      <w:pPr>
        <w:ind w:left="5040" w:hanging="360"/>
      </w:pPr>
      <w:rPr>
        <w:rFonts w:ascii="Symbol" w:hAnsi="Symbol" w:cs="Symbol"/>
      </w:rPr>
    </w:lvl>
    <w:lvl w:ilvl="7" w:tplc="078250F0">
      <w:start w:val="1"/>
      <w:numFmt w:val="bullet"/>
      <w:lvlText w:val="o"/>
      <w:lvlJc w:val="left"/>
      <w:pPr>
        <w:ind w:left="5760" w:hanging="360"/>
      </w:pPr>
      <w:rPr>
        <w:rFonts w:ascii="Courier New" w:hAnsi="Courier New" w:cs="Courier New"/>
      </w:rPr>
    </w:lvl>
    <w:lvl w:ilvl="8" w:tplc="85C08AC4">
      <w:start w:val="1"/>
      <w:numFmt w:val="bullet"/>
      <w:lvlText w:val=""/>
      <w:lvlJc w:val="left"/>
      <w:pPr>
        <w:ind w:left="6480" w:hanging="360"/>
      </w:pPr>
      <w:rPr>
        <w:rFonts w:ascii="Wingdings" w:hAnsi="Wingdings" w:cs="Wingdings"/>
      </w:rPr>
    </w:lvl>
  </w:abstractNum>
  <w:abstractNum w:abstractNumId="23" w15:restartNumberingAfterBreak="0">
    <w:nsid w:val="00000018"/>
    <w:multiLevelType w:val="hybridMultilevel"/>
    <w:tmpl w:val="FA1A39D8"/>
    <w:lvl w:ilvl="0" w:tplc="A706FC40">
      <w:start w:val="1"/>
      <w:numFmt w:val="bullet"/>
      <w:lvlText w:val=""/>
      <w:lvlJc w:val="left"/>
      <w:pPr>
        <w:ind w:left="720" w:hanging="360"/>
      </w:pPr>
      <w:rPr>
        <w:rFonts w:ascii="Symbol" w:hAnsi="Symbol" w:cs="Symbol"/>
      </w:rPr>
    </w:lvl>
    <w:lvl w:ilvl="1" w:tplc="E49A9954">
      <w:start w:val="1"/>
      <w:numFmt w:val="bullet"/>
      <w:lvlText w:val="o"/>
      <w:lvlJc w:val="left"/>
      <w:pPr>
        <w:ind w:left="1440" w:hanging="360"/>
      </w:pPr>
      <w:rPr>
        <w:rFonts w:ascii="Courier New" w:hAnsi="Courier New" w:cs="Courier New"/>
      </w:rPr>
    </w:lvl>
    <w:lvl w:ilvl="2" w:tplc="BD9EF318">
      <w:start w:val="1"/>
      <w:numFmt w:val="bullet"/>
      <w:lvlText w:val=""/>
      <w:lvlJc w:val="left"/>
      <w:pPr>
        <w:ind w:left="2160" w:hanging="360"/>
      </w:pPr>
      <w:rPr>
        <w:rFonts w:ascii="Wingdings" w:hAnsi="Wingdings" w:cs="Wingdings"/>
      </w:rPr>
    </w:lvl>
    <w:lvl w:ilvl="3" w:tplc="87AA26C0">
      <w:start w:val="1"/>
      <w:numFmt w:val="bullet"/>
      <w:lvlText w:val=""/>
      <w:lvlJc w:val="left"/>
      <w:pPr>
        <w:ind w:left="2880" w:hanging="360"/>
      </w:pPr>
      <w:rPr>
        <w:rFonts w:ascii="Symbol" w:hAnsi="Symbol" w:cs="Symbol"/>
      </w:rPr>
    </w:lvl>
    <w:lvl w:ilvl="4" w:tplc="DBACD5BC">
      <w:start w:val="1"/>
      <w:numFmt w:val="bullet"/>
      <w:lvlText w:val="o"/>
      <w:lvlJc w:val="left"/>
      <w:pPr>
        <w:ind w:left="3600" w:hanging="360"/>
      </w:pPr>
      <w:rPr>
        <w:rFonts w:ascii="Courier New" w:hAnsi="Courier New" w:cs="Courier New"/>
      </w:rPr>
    </w:lvl>
    <w:lvl w:ilvl="5" w:tplc="290286F6">
      <w:start w:val="1"/>
      <w:numFmt w:val="bullet"/>
      <w:lvlText w:val=""/>
      <w:lvlJc w:val="left"/>
      <w:pPr>
        <w:ind w:left="4320" w:hanging="360"/>
      </w:pPr>
      <w:rPr>
        <w:rFonts w:ascii="Wingdings" w:hAnsi="Wingdings" w:cs="Wingdings"/>
      </w:rPr>
    </w:lvl>
    <w:lvl w:ilvl="6" w:tplc="F0DA5A9A">
      <w:start w:val="1"/>
      <w:numFmt w:val="bullet"/>
      <w:lvlText w:val=""/>
      <w:lvlJc w:val="left"/>
      <w:pPr>
        <w:ind w:left="5040" w:hanging="360"/>
      </w:pPr>
      <w:rPr>
        <w:rFonts w:ascii="Symbol" w:hAnsi="Symbol" w:cs="Symbol"/>
      </w:rPr>
    </w:lvl>
    <w:lvl w:ilvl="7" w:tplc="432C84E8">
      <w:start w:val="1"/>
      <w:numFmt w:val="bullet"/>
      <w:lvlText w:val="o"/>
      <w:lvlJc w:val="left"/>
      <w:pPr>
        <w:ind w:left="5760" w:hanging="360"/>
      </w:pPr>
      <w:rPr>
        <w:rFonts w:ascii="Courier New" w:hAnsi="Courier New" w:cs="Courier New"/>
      </w:rPr>
    </w:lvl>
    <w:lvl w:ilvl="8" w:tplc="279CDDFE">
      <w:start w:val="1"/>
      <w:numFmt w:val="bullet"/>
      <w:lvlText w:val=""/>
      <w:lvlJc w:val="left"/>
      <w:pPr>
        <w:ind w:left="6480" w:hanging="360"/>
      </w:pPr>
      <w:rPr>
        <w:rFonts w:ascii="Wingdings" w:hAnsi="Wingdings" w:cs="Wingdings"/>
      </w:rPr>
    </w:lvl>
  </w:abstractNum>
  <w:abstractNum w:abstractNumId="24" w15:restartNumberingAfterBreak="0">
    <w:nsid w:val="00000019"/>
    <w:multiLevelType w:val="hybridMultilevel"/>
    <w:tmpl w:val="BD68D2F8"/>
    <w:lvl w:ilvl="0" w:tplc="FB96358A">
      <w:start w:val="1"/>
      <w:numFmt w:val="bullet"/>
      <w:lvlText w:val=""/>
      <w:lvlJc w:val="left"/>
      <w:pPr>
        <w:ind w:left="720" w:hanging="360"/>
      </w:pPr>
      <w:rPr>
        <w:rFonts w:ascii="Symbol" w:hAnsi="Symbol" w:cs="Symbol"/>
        <w:sz w:val="20"/>
        <w:szCs w:val="20"/>
      </w:rPr>
    </w:lvl>
    <w:lvl w:ilvl="1" w:tplc="42CA9DAA">
      <w:start w:val="1"/>
      <w:numFmt w:val="bullet"/>
      <w:lvlText w:val=""/>
      <w:lvlJc w:val="left"/>
      <w:pPr>
        <w:ind w:left="1440" w:hanging="360"/>
      </w:pPr>
      <w:rPr>
        <w:rFonts w:ascii="Symbol" w:hAnsi="Symbol" w:cs="Symbol"/>
        <w:sz w:val="20"/>
        <w:szCs w:val="20"/>
      </w:rPr>
    </w:lvl>
    <w:lvl w:ilvl="2" w:tplc="07022F46">
      <w:start w:val="1"/>
      <w:numFmt w:val="bullet"/>
      <w:lvlText w:val=""/>
      <w:lvlJc w:val="left"/>
      <w:pPr>
        <w:ind w:left="2160" w:hanging="360"/>
      </w:pPr>
      <w:rPr>
        <w:rFonts w:ascii="Symbol" w:hAnsi="Symbol" w:cs="Symbol"/>
        <w:sz w:val="20"/>
        <w:szCs w:val="20"/>
      </w:rPr>
    </w:lvl>
    <w:lvl w:ilvl="3" w:tplc="D81E950A">
      <w:start w:val="1"/>
      <w:numFmt w:val="bullet"/>
      <w:lvlText w:val=""/>
      <w:lvlJc w:val="left"/>
      <w:pPr>
        <w:ind w:left="2880" w:hanging="360"/>
      </w:pPr>
      <w:rPr>
        <w:rFonts w:ascii="Symbol" w:hAnsi="Symbol" w:cs="Symbol"/>
        <w:sz w:val="20"/>
        <w:szCs w:val="20"/>
      </w:rPr>
    </w:lvl>
    <w:lvl w:ilvl="4" w:tplc="3AFEB0D0">
      <w:start w:val="1"/>
      <w:numFmt w:val="bullet"/>
      <w:lvlText w:val=""/>
      <w:lvlJc w:val="left"/>
      <w:pPr>
        <w:ind w:left="3600" w:hanging="360"/>
      </w:pPr>
      <w:rPr>
        <w:rFonts w:ascii="Symbol" w:hAnsi="Symbol" w:cs="Symbol"/>
        <w:sz w:val="20"/>
        <w:szCs w:val="20"/>
      </w:rPr>
    </w:lvl>
    <w:lvl w:ilvl="5" w:tplc="98A80486">
      <w:start w:val="1"/>
      <w:numFmt w:val="bullet"/>
      <w:lvlText w:val=""/>
      <w:lvlJc w:val="left"/>
      <w:pPr>
        <w:ind w:left="4320" w:hanging="360"/>
      </w:pPr>
      <w:rPr>
        <w:rFonts w:ascii="Symbol" w:hAnsi="Symbol" w:cs="Symbol"/>
        <w:sz w:val="20"/>
        <w:szCs w:val="20"/>
      </w:rPr>
    </w:lvl>
    <w:lvl w:ilvl="6" w:tplc="01B863B8">
      <w:start w:val="1"/>
      <w:numFmt w:val="bullet"/>
      <w:lvlText w:val=""/>
      <w:lvlJc w:val="left"/>
      <w:pPr>
        <w:ind w:left="5040" w:hanging="360"/>
      </w:pPr>
      <w:rPr>
        <w:rFonts w:ascii="Symbol" w:hAnsi="Symbol" w:cs="Symbol"/>
        <w:sz w:val="20"/>
        <w:szCs w:val="20"/>
      </w:rPr>
    </w:lvl>
    <w:lvl w:ilvl="7" w:tplc="DE448F44">
      <w:start w:val="1"/>
      <w:numFmt w:val="bullet"/>
      <w:lvlText w:val=""/>
      <w:lvlJc w:val="left"/>
      <w:pPr>
        <w:ind w:left="5760" w:hanging="360"/>
      </w:pPr>
      <w:rPr>
        <w:rFonts w:ascii="Symbol" w:hAnsi="Symbol" w:cs="Symbol"/>
        <w:sz w:val="20"/>
        <w:szCs w:val="20"/>
      </w:rPr>
    </w:lvl>
    <w:lvl w:ilvl="8" w:tplc="929C0A66">
      <w:start w:val="1"/>
      <w:numFmt w:val="bullet"/>
      <w:lvlText w:val=""/>
      <w:lvlJc w:val="left"/>
      <w:pPr>
        <w:ind w:left="6480" w:hanging="360"/>
      </w:pPr>
      <w:rPr>
        <w:rFonts w:ascii="Symbol" w:hAnsi="Symbol" w:cs="Symbol"/>
        <w:sz w:val="20"/>
        <w:szCs w:val="20"/>
      </w:rPr>
    </w:lvl>
  </w:abstractNum>
  <w:abstractNum w:abstractNumId="25" w15:restartNumberingAfterBreak="0">
    <w:nsid w:val="0000001A"/>
    <w:multiLevelType w:val="hybridMultilevel"/>
    <w:tmpl w:val="7E1A1584"/>
    <w:lvl w:ilvl="0" w:tplc="CFC8B3E8">
      <w:start w:val="1"/>
      <w:numFmt w:val="decimal"/>
      <w:lvlText w:val="%1."/>
      <w:lvlJc w:val="left"/>
      <w:pPr>
        <w:ind w:left="720" w:hanging="360"/>
      </w:pPr>
    </w:lvl>
    <w:lvl w:ilvl="1" w:tplc="398AF036">
      <w:start w:val="1"/>
      <w:numFmt w:val="lowerLetter"/>
      <w:lvlText w:val="%2."/>
      <w:lvlJc w:val="left"/>
      <w:pPr>
        <w:ind w:left="1440" w:hanging="360"/>
      </w:pPr>
    </w:lvl>
    <w:lvl w:ilvl="2" w:tplc="C6BEDD80">
      <w:start w:val="1"/>
      <w:numFmt w:val="lowerRoman"/>
      <w:lvlText w:val="%3."/>
      <w:lvlJc w:val="left"/>
      <w:pPr>
        <w:ind w:left="2160" w:hanging="180"/>
      </w:pPr>
    </w:lvl>
    <w:lvl w:ilvl="3" w:tplc="36ACB3BE">
      <w:start w:val="1"/>
      <w:numFmt w:val="decimal"/>
      <w:lvlText w:val="%4."/>
      <w:lvlJc w:val="left"/>
      <w:pPr>
        <w:ind w:left="2880" w:hanging="360"/>
      </w:pPr>
    </w:lvl>
    <w:lvl w:ilvl="4" w:tplc="09568776">
      <w:start w:val="1"/>
      <w:numFmt w:val="lowerLetter"/>
      <w:lvlText w:val="%5."/>
      <w:lvlJc w:val="left"/>
      <w:pPr>
        <w:ind w:left="3600" w:hanging="360"/>
      </w:pPr>
    </w:lvl>
    <w:lvl w:ilvl="5" w:tplc="4ED8291C">
      <w:start w:val="1"/>
      <w:numFmt w:val="lowerRoman"/>
      <w:lvlText w:val="%6."/>
      <w:lvlJc w:val="left"/>
      <w:pPr>
        <w:ind w:left="4320" w:hanging="180"/>
      </w:pPr>
    </w:lvl>
    <w:lvl w:ilvl="6" w:tplc="7AD4997C">
      <w:start w:val="1"/>
      <w:numFmt w:val="decimal"/>
      <w:lvlText w:val="%7."/>
      <w:lvlJc w:val="left"/>
      <w:pPr>
        <w:ind w:left="5040" w:hanging="360"/>
      </w:pPr>
    </w:lvl>
    <w:lvl w:ilvl="7" w:tplc="BF5CDE8C">
      <w:start w:val="1"/>
      <w:numFmt w:val="lowerLetter"/>
      <w:lvlText w:val="%8."/>
      <w:lvlJc w:val="left"/>
      <w:pPr>
        <w:ind w:left="5760" w:hanging="360"/>
      </w:pPr>
    </w:lvl>
    <w:lvl w:ilvl="8" w:tplc="497EB88C">
      <w:start w:val="1"/>
      <w:numFmt w:val="lowerRoman"/>
      <w:lvlText w:val="%9."/>
      <w:lvlJc w:val="left"/>
      <w:pPr>
        <w:ind w:left="6480" w:hanging="180"/>
      </w:pPr>
    </w:lvl>
  </w:abstractNum>
  <w:abstractNum w:abstractNumId="26" w15:restartNumberingAfterBreak="0">
    <w:nsid w:val="0000001B"/>
    <w:multiLevelType w:val="hybridMultilevel"/>
    <w:tmpl w:val="A7DE87EC"/>
    <w:lvl w:ilvl="0" w:tplc="D9E8167C">
      <w:start w:val="1"/>
      <w:numFmt w:val="bullet"/>
      <w:lvlText w:val=""/>
      <w:lvlJc w:val="left"/>
      <w:pPr>
        <w:ind w:left="720" w:hanging="360"/>
      </w:pPr>
      <w:rPr>
        <w:rFonts w:ascii="Symbol" w:hAnsi="Symbol" w:cs="Symbol"/>
        <w:color w:val="043F5C"/>
      </w:rPr>
    </w:lvl>
    <w:lvl w:ilvl="1" w:tplc="0D40D6BA">
      <w:start w:val="1"/>
      <w:numFmt w:val="bullet"/>
      <w:lvlText w:val="o"/>
      <w:lvlJc w:val="left"/>
      <w:pPr>
        <w:ind w:left="1440" w:hanging="360"/>
      </w:pPr>
      <w:rPr>
        <w:rFonts w:ascii="Courier New" w:hAnsi="Courier New" w:cs="Courier New"/>
      </w:rPr>
    </w:lvl>
    <w:lvl w:ilvl="2" w:tplc="247E828E">
      <w:start w:val="1"/>
      <w:numFmt w:val="bullet"/>
      <w:lvlText w:val=""/>
      <w:lvlJc w:val="left"/>
      <w:pPr>
        <w:ind w:left="2160" w:hanging="360"/>
      </w:pPr>
      <w:rPr>
        <w:rFonts w:ascii="Wingdings" w:hAnsi="Wingdings" w:cs="Wingdings"/>
      </w:rPr>
    </w:lvl>
    <w:lvl w:ilvl="3" w:tplc="F094006C">
      <w:start w:val="1"/>
      <w:numFmt w:val="bullet"/>
      <w:lvlText w:val=""/>
      <w:lvlJc w:val="left"/>
      <w:pPr>
        <w:ind w:left="2880" w:hanging="360"/>
      </w:pPr>
      <w:rPr>
        <w:rFonts w:ascii="Symbol" w:hAnsi="Symbol" w:cs="Symbol"/>
      </w:rPr>
    </w:lvl>
    <w:lvl w:ilvl="4" w:tplc="6CDA42D2">
      <w:start w:val="1"/>
      <w:numFmt w:val="bullet"/>
      <w:lvlText w:val="o"/>
      <w:lvlJc w:val="left"/>
      <w:pPr>
        <w:ind w:left="3600" w:hanging="360"/>
      </w:pPr>
      <w:rPr>
        <w:rFonts w:ascii="Courier New" w:hAnsi="Courier New" w:cs="Courier New"/>
      </w:rPr>
    </w:lvl>
    <w:lvl w:ilvl="5" w:tplc="D7464434">
      <w:start w:val="1"/>
      <w:numFmt w:val="bullet"/>
      <w:lvlText w:val=""/>
      <w:lvlJc w:val="left"/>
      <w:pPr>
        <w:ind w:left="4320" w:hanging="360"/>
      </w:pPr>
      <w:rPr>
        <w:rFonts w:ascii="Wingdings" w:hAnsi="Wingdings" w:cs="Wingdings"/>
      </w:rPr>
    </w:lvl>
    <w:lvl w:ilvl="6" w:tplc="C98A2946">
      <w:start w:val="1"/>
      <w:numFmt w:val="bullet"/>
      <w:lvlText w:val=""/>
      <w:lvlJc w:val="left"/>
      <w:pPr>
        <w:ind w:left="5040" w:hanging="360"/>
      </w:pPr>
      <w:rPr>
        <w:rFonts w:ascii="Symbol" w:hAnsi="Symbol" w:cs="Symbol"/>
      </w:rPr>
    </w:lvl>
    <w:lvl w:ilvl="7" w:tplc="AFE45230">
      <w:start w:val="1"/>
      <w:numFmt w:val="bullet"/>
      <w:lvlText w:val="o"/>
      <w:lvlJc w:val="left"/>
      <w:pPr>
        <w:ind w:left="5760" w:hanging="360"/>
      </w:pPr>
      <w:rPr>
        <w:rFonts w:ascii="Courier New" w:hAnsi="Courier New" w:cs="Courier New"/>
      </w:rPr>
    </w:lvl>
    <w:lvl w:ilvl="8" w:tplc="7F844F1A">
      <w:start w:val="1"/>
      <w:numFmt w:val="bullet"/>
      <w:lvlText w:val=""/>
      <w:lvlJc w:val="left"/>
      <w:pPr>
        <w:ind w:left="6480" w:hanging="360"/>
      </w:pPr>
      <w:rPr>
        <w:rFonts w:ascii="Wingdings" w:hAnsi="Wingdings" w:cs="Wingdings"/>
      </w:rPr>
    </w:lvl>
  </w:abstractNum>
  <w:abstractNum w:abstractNumId="27" w15:restartNumberingAfterBreak="0">
    <w:nsid w:val="0000001C"/>
    <w:multiLevelType w:val="hybridMultilevel"/>
    <w:tmpl w:val="81B69F82"/>
    <w:lvl w:ilvl="0" w:tplc="BB4AA470">
      <w:start w:val="1"/>
      <w:numFmt w:val="bullet"/>
      <w:lvlText w:val=""/>
      <w:lvlJc w:val="left"/>
      <w:pPr>
        <w:ind w:left="720" w:hanging="360"/>
      </w:pPr>
      <w:rPr>
        <w:rFonts w:ascii="Symbol" w:hAnsi="Symbol" w:cs="Symbol"/>
        <w:color w:val="000000"/>
      </w:rPr>
    </w:lvl>
    <w:lvl w:ilvl="1" w:tplc="F654AC5C">
      <w:start w:val="1"/>
      <w:numFmt w:val="bullet"/>
      <w:lvlText w:val="o"/>
      <w:lvlJc w:val="left"/>
      <w:pPr>
        <w:ind w:left="1440" w:hanging="360"/>
      </w:pPr>
      <w:rPr>
        <w:rFonts w:ascii="Courier New" w:hAnsi="Courier New" w:cs="Courier New"/>
      </w:rPr>
    </w:lvl>
    <w:lvl w:ilvl="2" w:tplc="B7F6F03E">
      <w:start w:val="1"/>
      <w:numFmt w:val="bullet"/>
      <w:lvlText w:val=""/>
      <w:lvlJc w:val="left"/>
      <w:pPr>
        <w:ind w:left="2160" w:hanging="360"/>
      </w:pPr>
      <w:rPr>
        <w:rFonts w:ascii="Wingdings" w:hAnsi="Wingdings" w:cs="Wingdings"/>
      </w:rPr>
    </w:lvl>
    <w:lvl w:ilvl="3" w:tplc="2C681DF4">
      <w:start w:val="1"/>
      <w:numFmt w:val="bullet"/>
      <w:lvlText w:val=""/>
      <w:lvlJc w:val="left"/>
      <w:pPr>
        <w:ind w:left="2880" w:hanging="360"/>
      </w:pPr>
      <w:rPr>
        <w:rFonts w:ascii="Symbol" w:hAnsi="Symbol" w:cs="Symbol"/>
      </w:rPr>
    </w:lvl>
    <w:lvl w:ilvl="4" w:tplc="637858EC">
      <w:start w:val="1"/>
      <w:numFmt w:val="bullet"/>
      <w:lvlText w:val="o"/>
      <w:lvlJc w:val="left"/>
      <w:pPr>
        <w:ind w:left="3600" w:hanging="360"/>
      </w:pPr>
      <w:rPr>
        <w:rFonts w:ascii="Courier New" w:hAnsi="Courier New" w:cs="Courier New"/>
      </w:rPr>
    </w:lvl>
    <w:lvl w:ilvl="5" w:tplc="C680B080">
      <w:start w:val="1"/>
      <w:numFmt w:val="bullet"/>
      <w:lvlText w:val=""/>
      <w:lvlJc w:val="left"/>
      <w:pPr>
        <w:ind w:left="4320" w:hanging="360"/>
      </w:pPr>
      <w:rPr>
        <w:rFonts w:ascii="Wingdings" w:hAnsi="Wingdings" w:cs="Wingdings"/>
      </w:rPr>
    </w:lvl>
    <w:lvl w:ilvl="6" w:tplc="AB08E296">
      <w:start w:val="1"/>
      <w:numFmt w:val="bullet"/>
      <w:lvlText w:val=""/>
      <w:lvlJc w:val="left"/>
      <w:pPr>
        <w:ind w:left="5040" w:hanging="360"/>
      </w:pPr>
      <w:rPr>
        <w:rFonts w:ascii="Symbol" w:hAnsi="Symbol" w:cs="Symbol"/>
      </w:rPr>
    </w:lvl>
    <w:lvl w:ilvl="7" w:tplc="51EC1DE6">
      <w:start w:val="1"/>
      <w:numFmt w:val="bullet"/>
      <w:lvlText w:val="o"/>
      <w:lvlJc w:val="left"/>
      <w:pPr>
        <w:ind w:left="5760" w:hanging="360"/>
      </w:pPr>
      <w:rPr>
        <w:rFonts w:ascii="Courier New" w:hAnsi="Courier New" w:cs="Courier New"/>
      </w:rPr>
    </w:lvl>
    <w:lvl w:ilvl="8" w:tplc="7B388C06">
      <w:start w:val="1"/>
      <w:numFmt w:val="bullet"/>
      <w:lvlText w:val=""/>
      <w:lvlJc w:val="left"/>
      <w:pPr>
        <w:ind w:left="6480" w:hanging="360"/>
      </w:pPr>
      <w:rPr>
        <w:rFonts w:ascii="Wingdings" w:hAnsi="Wingdings" w:cs="Wingdings"/>
      </w:rPr>
    </w:lvl>
  </w:abstractNum>
  <w:abstractNum w:abstractNumId="28" w15:restartNumberingAfterBreak="0">
    <w:nsid w:val="0000001D"/>
    <w:multiLevelType w:val="hybridMultilevel"/>
    <w:tmpl w:val="50CCF788"/>
    <w:lvl w:ilvl="0" w:tplc="C9346052">
      <w:start w:val="1"/>
      <w:numFmt w:val="bullet"/>
      <w:lvlText w:val=""/>
      <w:lvlJc w:val="left"/>
      <w:pPr>
        <w:ind w:left="1080" w:hanging="360"/>
      </w:pPr>
      <w:rPr>
        <w:rFonts w:ascii="Symbol" w:hAnsi="Symbol" w:cs="Symbol"/>
        <w:color w:val="000000"/>
      </w:rPr>
    </w:lvl>
    <w:lvl w:ilvl="1" w:tplc="A59E4E34">
      <w:start w:val="1"/>
      <w:numFmt w:val="bullet"/>
      <w:lvlText w:val="o"/>
      <w:lvlJc w:val="left"/>
      <w:pPr>
        <w:ind w:left="1800" w:hanging="360"/>
      </w:pPr>
      <w:rPr>
        <w:rFonts w:ascii="Courier New" w:hAnsi="Courier New" w:cs="Courier New"/>
      </w:rPr>
    </w:lvl>
    <w:lvl w:ilvl="2" w:tplc="7CB844E0">
      <w:start w:val="1"/>
      <w:numFmt w:val="bullet"/>
      <w:lvlText w:val=""/>
      <w:lvlJc w:val="left"/>
      <w:pPr>
        <w:ind w:left="2520" w:hanging="360"/>
      </w:pPr>
      <w:rPr>
        <w:rFonts w:ascii="Wingdings" w:hAnsi="Wingdings" w:cs="Wingdings"/>
      </w:rPr>
    </w:lvl>
    <w:lvl w:ilvl="3" w:tplc="D2D0106A">
      <w:start w:val="1"/>
      <w:numFmt w:val="bullet"/>
      <w:lvlText w:val=""/>
      <w:lvlJc w:val="left"/>
      <w:pPr>
        <w:ind w:left="3240" w:hanging="360"/>
      </w:pPr>
      <w:rPr>
        <w:rFonts w:ascii="Symbol" w:hAnsi="Symbol" w:cs="Symbol"/>
      </w:rPr>
    </w:lvl>
    <w:lvl w:ilvl="4" w:tplc="EDF46A5C">
      <w:start w:val="1"/>
      <w:numFmt w:val="bullet"/>
      <w:lvlText w:val="o"/>
      <w:lvlJc w:val="left"/>
      <w:pPr>
        <w:ind w:left="3960" w:hanging="360"/>
      </w:pPr>
      <w:rPr>
        <w:rFonts w:ascii="Courier New" w:hAnsi="Courier New" w:cs="Courier New"/>
      </w:rPr>
    </w:lvl>
    <w:lvl w:ilvl="5" w:tplc="E46230F0">
      <w:start w:val="1"/>
      <w:numFmt w:val="bullet"/>
      <w:lvlText w:val=""/>
      <w:lvlJc w:val="left"/>
      <w:pPr>
        <w:ind w:left="4680" w:hanging="360"/>
      </w:pPr>
      <w:rPr>
        <w:rFonts w:ascii="Wingdings" w:hAnsi="Wingdings" w:cs="Wingdings"/>
      </w:rPr>
    </w:lvl>
    <w:lvl w:ilvl="6" w:tplc="F84282BE">
      <w:start w:val="1"/>
      <w:numFmt w:val="bullet"/>
      <w:lvlText w:val=""/>
      <w:lvlJc w:val="left"/>
      <w:pPr>
        <w:ind w:left="5400" w:hanging="360"/>
      </w:pPr>
      <w:rPr>
        <w:rFonts w:ascii="Symbol" w:hAnsi="Symbol" w:cs="Symbol"/>
      </w:rPr>
    </w:lvl>
    <w:lvl w:ilvl="7" w:tplc="272C1AEA">
      <w:start w:val="1"/>
      <w:numFmt w:val="bullet"/>
      <w:lvlText w:val="o"/>
      <w:lvlJc w:val="left"/>
      <w:pPr>
        <w:ind w:left="6120" w:hanging="360"/>
      </w:pPr>
      <w:rPr>
        <w:rFonts w:ascii="Courier New" w:hAnsi="Courier New" w:cs="Courier New"/>
      </w:rPr>
    </w:lvl>
    <w:lvl w:ilvl="8" w:tplc="059817C8">
      <w:start w:val="1"/>
      <w:numFmt w:val="bullet"/>
      <w:lvlText w:val=""/>
      <w:lvlJc w:val="left"/>
      <w:pPr>
        <w:ind w:left="6840" w:hanging="360"/>
      </w:pPr>
      <w:rPr>
        <w:rFonts w:ascii="Wingdings" w:hAnsi="Wingdings" w:cs="Wingdings"/>
      </w:rPr>
    </w:lvl>
  </w:abstractNum>
  <w:abstractNum w:abstractNumId="29" w15:restartNumberingAfterBreak="0">
    <w:nsid w:val="0000001E"/>
    <w:multiLevelType w:val="hybridMultilevel"/>
    <w:tmpl w:val="C846A480"/>
    <w:lvl w:ilvl="0" w:tplc="710A17AE">
      <w:start w:val="1"/>
      <w:numFmt w:val="bullet"/>
      <w:lvlText w:val=""/>
      <w:lvlJc w:val="left"/>
      <w:pPr>
        <w:ind w:left="1080" w:hanging="360"/>
      </w:pPr>
      <w:rPr>
        <w:rFonts w:ascii="Symbol" w:hAnsi="Symbol" w:cs="Symbol"/>
        <w:color w:val="000000"/>
      </w:rPr>
    </w:lvl>
    <w:lvl w:ilvl="1" w:tplc="C1B495B8">
      <w:start w:val="1"/>
      <w:numFmt w:val="bullet"/>
      <w:lvlText w:val="o"/>
      <w:lvlJc w:val="left"/>
      <w:pPr>
        <w:ind w:left="1800" w:hanging="360"/>
      </w:pPr>
      <w:rPr>
        <w:rFonts w:ascii="Courier New" w:hAnsi="Courier New" w:cs="Courier New"/>
      </w:rPr>
    </w:lvl>
    <w:lvl w:ilvl="2" w:tplc="41E081AE">
      <w:start w:val="1"/>
      <w:numFmt w:val="bullet"/>
      <w:lvlText w:val=""/>
      <w:lvlJc w:val="left"/>
      <w:pPr>
        <w:ind w:left="2520" w:hanging="360"/>
      </w:pPr>
      <w:rPr>
        <w:rFonts w:ascii="Wingdings" w:hAnsi="Wingdings" w:cs="Wingdings"/>
      </w:rPr>
    </w:lvl>
    <w:lvl w:ilvl="3" w:tplc="734CC914">
      <w:start w:val="1"/>
      <w:numFmt w:val="bullet"/>
      <w:lvlText w:val=""/>
      <w:lvlJc w:val="left"/>
      <w:pPr>
        <w:ind w:left="3240" w:hanging="360"/>
      </w:pPr>
      <w:rPr>
        <w:rFonts w:ascii="Symbol" w:hAnsi="Symbol" w:cs="Symbol"/>
      </w:rPr>
    </w:lvl>
    <w:lvl w:ilvl="4" w:tplc="950EBD00">
      <w:start w:val="1"/>
      <w:numFmt w:val="bullet"/>
      <w:lvlText w:val="o"/>
      <w:lvlJc w:val="left"/>
      <w:pPr>
        <w:ind w:left="3960" w:hanging="360"/>
      </w:pPr>
      <w:rPr>
        <w:rFonts w:ascii="Courier New" w:hAnsi="Courier New" w:cs="Courier New"/>
      </w:rPr>
    </w:lvl>
    <w:lvl w:ilvl="5" w:tplc="37CE2D34">
      <w:start w:val="1"/>
      <w:numFmt w:val="bullet"/>
      <w:lvlText w:val=""/>
      <w:lvlJc w:val="left"/>
      <w:pPr>
        <w:ind w:left="4680" w:hanging="360"/>
      </w:pPr>
      <w:rPr>
        <w:rFonts w:ascii="Wingdings" w:hAnsi="Wingdings" w:cs="Wingdings"/>
      </w:rPr>
    </w:lvl>
    <w:lvl w:ilvl="6" w:tplc="770A3450">
      <w:start w:val="1"/>
      <w:numFmt w:val="bullet"/>
      <w:lvlText w:val=""/>
      <w:lvlJc w:val="left"/>
      <w:pPr>
        <w:ind w:left="5400" w:hanging="360"/>
      </w:pPr>
      <w:rPr>
        <w:rFonts w:ascii="Symbol" w:hAnsi="Symbol" w:cs="Symbol"/>
      </w:rPr>
    </w:lvl>
    <w:lvl w:ilvl="7" w:tplc="61580974">
      <w:start w:val="1"/>
      <w:numFmt w:val="bullet"/>
      <w:lvlText w:val="o"/>
      <w:lvlJc w:val="left"/>
      <w:pPr>
        <w:ind w:left="6120" w:hanging="360"/>
      </w:pPr>
      <w:rPr>
        <w:rFonts w:ascii="Courier New" w:hAnsi="Courier New" w:cs="Courier New"/>
      </w:rPr>
    </w:lvl>
    <w:lvl w:ilvl="8" w:tplc="1F2674AC">
      <w:start w:val="1"/>
      <w:numFmt w:val="bullet"/>
      <w:lvlText w:val=""/>
      <w:lvlJc w:val="left"/>
      <w:pPr>
        <w:ind w:left="6840" w:hanging="360"/>
      </w:pPr>
      <w:rPr>
        <w:rFonts w:ascii="Wingdings" w:hAnsi="Wingdings" w:cs="Wingdings"/>
      </w:rPr>
    </w:lvl>
  </w:abstractNum>
  <w:abstractNum w:abstractNumId="30" w15:restartNumberingAfterBreak="0">
    <w:nsid w:val="0000001F"/>
    <w:multiLevelType w:val="multilevel"/>
    <w:tmpl w:val="43685F2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3"/>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00000020"/>
    <w:multiLevelType w:val="hybridMultilevel"/>
    <w:tmpl w:val="32C05B3A"/>
    <w:lvl w:ilvl="0" w:tplc="4828AAC4">
      <w:start w:val="1"/>
      <w:numFmt w:val="bullet"/>
      <w:lvlText w:val=""/>
      <w:lvlJc w:val="left"/>
      <w:pPr>
        <w:ind w:left="1080" w:hanging="360"/>
      </w:pPr>
      <w:rPr>
        <w:rFonts w:ascii="Symbol" w:hAnsi="Symbol" w:cs="Symbol"/>
        <w:color w:val="auto"/>
      </w:rPr>
    </w:lvl>
    <w:lvl w:ilvl="1" w:tplc="A1A83F04">
      <w:start w:val="1"/>
      <w:numFmt w:val="bullet"/>
      <w:lvlText w:val="o"/>
      <w:lvlJc w:val="left"/>
      <w:pPr>
        <w:ind w:left="1800" w:hanging="360"/>
      </w:pPr>
      <w:rPr>
        <w:rFonts w:ascii="Courier New" w:hAnsi="Courier New" w:cs="Courier New"/>
      </w:rPr>
    </w:lvl>
    <w:lvl w:ilvl="2" w:tplc="DCEE3B86">
      <w:start w:val="1"/>
      <w:numFmt w:val="bullet"/>
      <w:lvlText w:val=""/>
      <w:lvlJc w:val="left"/>
      <w:pPr>
        <w:ind w:left="2520" w:hanging="360"/>
      </w:pPr>
      <w:rPr>
        <w:rFonts w:ascii="Wingdings" w:hAnsi="Wingdings" w:cs="Wingdings"/>
      </w:rPr>
    </w:lvl>
    <w:lvl w:ilvl="3" w:tplc="022228FC">
      <w:start w:val="1"/>
      <w:numFmt w:val="bullet"/>
      <w:lvlText w:val=""/>
      <w:lvlJc w:val="left"/>
      <w:pPr>
        <w:ind w:left="3240" w:hanging="360"/>
      </w:pPr>
      <w:rPr>
        <w:rFonts w:ascii="Symbol" w:hAnsi="Symbol" w:cs="Symbol"/>
      </w:rPr>
    </w:lvl>
    <w:lvl w:ilvl="4" w:tplc="B674168E">
      <w:start w:val="1"/>
      <w:numFmt w:val="bullet"/>
      <w:lvlText w:val="o"/>
      <w:lvlJc w:val="left"/>
      <w:pPr>
        <w:ind w:left="3960" w:hanging="360"/>
      </w:pPr>
      <w:rPr>
        <w:rFonts w:ascii="Courier New" w:hAnsi="Courier New" w:cs="Courier New"/>
      </w:rPr>
    </w:lvl>
    <w:lvl w:ilvl="5" w:tplc="A130155C">
      <w:start w:val="1"/>
      <w:numFmt w:val="bullet"/>
      <w:lvlText w:val=""/>
      <w:lvlJc w:val="left"/>
      <w:pPr>
        <w:ind w:left="4680" w:hanging="360"/>
      </w:pPr>
      <w:rPr>
        <w:rFonts w:ascii="Wingdings" w:hAnsi="Wingdings" w:cs="Wingdings"/>
      </w:rPr>
    </w:lvl>
    <w:lvl w:ilvl="6" w:tplc="A91E741E">
      <w:start w:val="1"/>
      <w:numFmt w:val="bullet"/>
      <w:lvlText w:val=""/>
      <w:lvlJc w:val="left"/>
      <w:pPr>
        <w:ind w:left="5400" w:hanging="360"/>
      </w:pPr>
      <w:rPr>
        <w:rFonts w:ascii="Symbol" w:hAnsi="Symbol" w:cs="Symbol"/>
      </w:rPr>
    </w:lvl>
    <w:lvl w:ilvl="7" w:tplc="2E98DFEA">
      <w:start w:val="1"/>
      <w:numFmt w:val="bullet"/>
      <w:lvlText w:val="o"/>
      <w:lvlJc w:val="left"/>
      <w:pPr>
        <w:ind w:left="6120" w:hanging="360"/>
      </w:pPr>
      <w:rPr>
        <w:rFonts w:ascii="Courier New" w:hAnsi="Courier New" w:cs="Courier New"/>
      </w:rPr>
    </w:lvl>
    <w:lvl w:ilvl="8" w:tplc="BBA40B5A">
      <w:start w:val="1"/>
      <w:numFmt w:val="bullet"/>
      <w:lvlText w:val=""/>
      <w:lvlJc w:val="left"/>
      <w:pPr>
        <w:ind w:left="6840" w:hanging="360"/>
      </w:pPr>
      <w:rPr>
        <w:rFonts w:ascii="Wingdings" w:hAnsi="Wingdings" w:cs="Wingdings"/>
      </w:rPr>
    </w:lvl>
  </w:abstractNum>
  <w:abstractNum w:abstractNumId="32" w15:restartNumberingAfterBreak="0">
    <w:nsid w:val="00000021"/>
    <w:multiLevelType w:val="hybridMultilevel"/>
    <w:tmpl w:val="8EA8245A"/>
    <w:lvl w:ilvl="0" w:tplc="ED1611A6">
      <w:start w:val="1"/>
      <w:numFmt w:val="bullet"/>
      <w:lvlText w:val=""/>
      <w:lvlJc w:val="left"/>
      <w:pPr>
        <w:ind w:left="1080" w:hanging="360"/>
      </w:pPr>
      <w:rPr>
        <w:rFonts w:ascii="Symbol" w:hAnsi="Symbol" w:cs="Symbol"/>
        <w:color w:val="000000"/>
      </w:rPr>
    </w:lvl>
    <w:lvl w:ilvl="1" w:tplc="674C30F6">
      <w:start w:val="1"/>
      <w:numFmt w:val="bullet"/>
      <w:lvlText w:val="o"/>
      <w:lvlJc w:val="left"/>
      <w:pPr>
        <w:ind w:left="1800" w:hanging="360"/>
      </w:pPr>
      <w:rPr>
        <w:rFonts w:ascii="Courier New" w:hAnsi="Courier New" w:cs="Courier New"/>
      </w:rPr>
    </w:lvl>
    <w:lvl w:ilvl="2" w:tplc="B4F0F7E4">
      <w:start w:val="1"/>
      <w:numFmt w:val="bullet"/>
      <w:lvlText w:val=""/>
      <w:lvlJc w:val="left"/>
      <w:pPr>
        <w:ind w:left="2520" w:hanging="360"/>
      </w:pPr>
      <w:rPr>
        <w:rFonts w:ascii="Wingdings" w:hAnsi="Wingdings" w:cs="Wingdings"/>
      </w:rPr>
    </w:lvl>
    <w:lvl w:ilvl="3" w:tplc="7FD6DD70">
      <w:start w:val="1"/>
      <w:numFmt w:val="bullet"/>
      <w:lvlText w:val=""/>
      <w:lvlJc w:val="left"/>
      <w:pPr>
        <w:ind w:left="3240" w:hanging="360"/>
      </w:pPr>
      <w:rPr>
        <w:rFonts w:ascii="Symbol" w:hAnsi="Symbol" w:cs="Symbol"/>
      </w:rPr>
    </w:lvl>
    <w:lvl w:ilvl="4" w:tplc="CE96CE06">
      <w:start w:val="1"/>
      <w:numFmt w:val="bullet"/>
      <w:lvlText w:val="o"/>
      <w:lvlJc w:val="left"/>
      <w:pPr>
        <w:ind w:left="3960" w:hanging="360"/>
      </w:pPr>
      <w:rPr>
        <w:rFonts w:ascii="Courier New" w:hAnsi="Courier New" w:cs="Courier New"/>
      </w:rPr>
    </w:lvl>
    <w:lvl w:ilvl="5" w:tplc="69C8ABEE">
      <w:start w:val="1"/>
      <w:numFmt w:val="bullet"/>
      <w:lvlText w:val=""/>
      <w:lvlJc w:val="left"/>
      <w:pPr>
        <w:ind w:left="4680" w:hanging="360"/>
      </w:pPr>
      <w:rPr>
        <w:rFonts w:ascii="Wingdings" w:hAnsi="Wingdings" w:cs="Wingdings"/>
      </w:rPr>
    </w:lvl>
    <w:lvl w:ilvl="6" w:tplc="6D4217BA">
      <w:start w:val="1"/>
      <w:numFmt w:val="bullet"/>
      <w:lvlText w:val=""/>
      <w:lvlJc w:val="left"/>
      <w:pPr>
        <w:ind w:left="5400" w:hanging="360"/>
      </w:pPr>
      <w:rPr>
        <w:rFonts w:ascii="Symbol" w:hAnsi="Symbol" w:cs="Symbol"/>
      </w:rPr>
    </w:lvl>
    <w:lvl w:ilvl="7" w:tplc="BF2EE54C">
      <w:start w:val="1"/>
      <w:numFmt w:val="bullet"/>
      <w:lvlText w:val="o"/>
      <w:lvlJc w:val="left"/>
      <w:pPr>
        <w:ind w:left="6120" w:hanging="360"/>
      </w:pPr>
      <w:rPr>
        <w:rFonts w:ascii="Courier New" w:hAnsi="Courier New" w:cs="Courier New"/>
      </w:rPr>
    </w:lvl>
    <w:lvl w:ilvl="8" w:tplc="5B289672">
      <w:start w:val="1"/>
      <w:numFmt w:val="bullet"/>
      <w:lvlText w:val=""/>
      <w:lvlJc w:val="left"/>
      <w:pPr>
        <w:ind w:left="6840" w:hanging="360"/>
      </w:pPr>
      <w:rPr>
        <w:rFonts w:ascii="Wingdings" w:hAnsi="Wingdings" w:cs="Wingdings"/>
      </w:rPr>
    </w:lvl>
  </w:abstractNum>
  <w:abstractNum w:abstractNumId="33" w15:restartNumberingAfterBreak="0">
    <w:nsid w:val="00000022"/>
    <w:multiLevelType w:val="hybridMultilevel"/>
    <w:tmpl w:val="FE1AC79E"/>
    <w:lvl w:ilvl="0" w:tplc="6F8832B6">
      <w:start w:val="1"/>
      <w:numFmt w:val="bullet"/>
      <w:lvlText w:val=""/>
      <w:lvlJc w:val="left"/>
      <w:pPr>
        <w:ind w:left="720" w:hanging="360"/>
      </w:pPr>
      <w:rPr>
        <w:rFonts w:ascii="Symbol" w:hAnsi="Symbol" w:cs="Symbol"/>
      </w:rPr>
    </w:lvl>
    <w:lvl w:ilvl="1" w:tplc="D0AE437A">
      <w:start w:val="1"/>
      <w:numFmt w:val="bullet"/>
      <w:lvlText w:val="o"/>
      <w:lvlJc w:val="left"/>
      <w:pPr>
        <w:ind w:left="1440" w:hanging="360"/>
      </w:pPr>
      <w:rPr>
        <w:rFonts w:ascii="Courier New" w:hAnsi="Courier New" w:cs="Courier New"/>
      </w:rPr>
    </w:lvl>
    <w:lvl w:ilvl="2" w:tplc="1D8A9896">
      <w:start w:val="1"/>
      <w:numFmt w:val="bullet"/>
      <w:lvlText w:val=""/>
      <w:lvlJc w:val="left"/>
      <w:pPr>
        <w:ind w:left="2160" w:hanging="360"/>
      </w:pPr>
      <w:rPr>
        <w:rFonts w:ascii="Wingdings" w:hAnsi="Wingdings" w:cs="Wingdings"/>
      </w:rPr>
    </w:lvl>
    <w:lvl w:ilvl="3" w:tplc="468E2B10">
      <w:start w:val="1"/>
      <w:numFmt w:val="bullet"/>
      <w:lvlText w:val=""/>
      <w:lvlJc w:val="left"/>
      <w:pPr>
        <w:ind w:left="2880" w:hanging="360"/>
      </w:pPr>
      <w:rPr>
        <w:rFonts w:ascii="Symbol" w:hAnsi="Symbol" w:cs="Symbol"/>
      </w:rPr>
    </w:lvl>
    <w:lvl w:ilvl="4" w:tplc="6C207F74">
      <w:start w:val="1"/>
      <w:numFmt w:val="bullet"/>
      <w:lvlText w:val="o"/>
      <w:lvlJc w:val="left"/>
      <w:pPr>
        <w:ind w:left="3600" w:hanging="360"/>
      </w:pPr>
      <w:rPr>
        <w:rFonts w:ascii="Courier New" w:hAnsi="Courier New" w:cs="Courier New"/>
      </w:rPr>
    </w:lvl>
    <w:lvl w:ilvl="5" w:tplc="FBA817A2">
      <w:start w:val="1"/>
      <w:numFmt w:val="bullet"/>
      <w:lvlText w:val=""/>
      <w:lvlJc w:val="left"/>
      <w:pPr>
        <w:ind w:left="4320" w:hanging="360"/>
      </w:pPr>
      <w:rPr>
        <w:rFonts w:ascii="Wingdings" w:hAnsi="Wingdings" w:cs="Wingdings"/>
      </w:rPr>
    </w:lvl>
    <w:lvl w:ilvl="6" w:tplc="ED4C21F8">
      <w:start w:val="1"/>
      <w:numFmt w:val="bullet"/>
      <w:lvlText w:val=""/>
      <w:lvlJc w:val="left"/>
      <w:pPr>
        <w:ind w:left="5040" w:hanging="360"/>
      </w:pPr>
      <w:rPr>
        <w:rFonts w:ascii="Symbol" w:hAnsi="Symbol" w:cs="Symbol"/>
      </w:rPr>
    </w:lvl>
    <w:lvl w:ilvl="7" w:tplc="9230C986">
      <w:start w:val="1"/>
      <w:numFmt w:val="bullet"/>
      <w:lvlText w:val="o"/>
      <w:lvlJc w:val="left"/>
      <w:pPr>
        <w:ind w:left="5760" w:hanging="360"/>
      </w:pPr>
      <w:rPr>
        <w:rFonts w:ascii="Courier New" w:hAnsi="Courier New" w:cs="Courier New"/>
      </w:rPr>
    </w:lvl>
    <w:lvl w:ilvl="8" w:tplc="D2C0C312">
      <w:start w:val="1"/>
      <w:numFmt w:val="bullet"/>
      <w:lvlText w:val=""/>
      <w:lvlJc w:val="left"/>
      <w:pPr>
        <w:ind w:left="6480" w:hanging="360"/>
      </w:pPr>
      <w:rPr>
        <w:rFonts w:ascii="Wingdings" w:hAnsi="Wingdings" w:cs="Wingdings"/>
      </w:rPr>
    </w:lvl>
  </w:abstractNum>
  <w:abstractNum w:abstractNumId="34" w15:restartNumberingAfterBreak="0">
    <w:nsid w:val="00000023"/>
    <w:multiLevelType w:val="hybridMultilevel"/>
    <w:tmpl w:val="AC4EB976"/>
    <w:lvl w:ilvl="0" w:tplc="908AA422">
      <w:start w:val="1"/>
      <w:numFmt w:val="bullet"/>
      <w:lvlText w:val=""/>
      <w:lvlJc w:val="left"/>
      <w:pPr>
        <w:ind w:left="720" w:hanging="360"/>
      </w:pPr>
      <w:rPr>
        <w:rFonts w:ascii="Symbol" w:hAnsi="Symbol" w:cs="Symbol"/>
      </w:rPr>
    </w:lvl>
    <w:lvl w:ilvl="1" w:tplc="3BCE9AB6">
      <w:start w:val="1"/>
      <w:numFmt w:val="bullet"/>
      <w:lvlText w:val="o"/>
      <w:lvlJc w:val="left"/>
      <w:pPr>
        <w:ind w:left="1440" w:hanging="360"/>
      </w:pPr>
      <w:rPr>
        <w:rFonts w:ascii="Courier New" w:hAnsi="Courier New" w:cs="Courier New"/>
      </w:rPr>
    </w:lvl>
    <w:lvl w:ilvl="2" w:tplc="C5D4EB4A">
      <w:start w:val="1"/>
      <w:numFmt w:val="bullet"/>
      <w:lvlText w:val=""/>
      <w:lvlJc w:val="left"/>
      <w:pPr>
        <w:ind w:left="2160" w:hanging="360"/>
      </w:pPr>
      <w:rPr>
        <w:rFonts w:ascii="Wingdings" w:hAnsi="Wingdings" w:cs="Wingdings"/>
      </w:rPr>
    </w:lvl>
    <w:lvl w:ilvl="3" w:tplc="0502601E">
      <w:start w:val="1"/>
      <w:numFmt w:val="bullet"/>
      <w:lvlText w:val=""/>
      <w:lvlJc w:val="left"/>
      <w:pPr>
        <w:ind w:left="2880" w:hanging="360"/>
      </w:pPr>
      <w:rPr>
        <w:rFonts w:ascii="Symbol" w:hAnsi="Symbol" w:cs="Symbol"/>
      </w:rPr>
    </w:lvl>
    <w:lvl w:ilvl="4" w:tplc="FE188882">
      <w:start w:val="1"/>
      <w:numFmt w:val="bullet"/>
      <w:lvlText w:val="o"/>
      <w:lvlJc w:val="left"/>
      <w:pPr>
        <w:ind w:left="3600" w:hanging="360"/>
      </w:pPr>
      <w:rPr>
        <w:rFonts w:ascii="Courier New" w:hAnsi="Courier New" w:cs="Courier New"/>
      </w:rPr>
    </w:lvl>
    <w:lvl w:ilvl="5" w:tplc="5D5055F4">
      <w:start w:val="1"/>
      <w:numFmt w:val="bullet"/>
      <w:lvlText w:val=""/>
      <w:lvlJc w:val="left"/>
      <w:pPr>
        <w:ind w:left="4320" w:hanging="360"/>
      </w:pPr>
      <w:rPr>
        <w:rFonts w:ascii="Wingdings" w:hAnsi="Wingdings" w:cs="Wingdings"/>
      </w:rPr>
    </w:lvl>
    <w:lvl w:ilvl="6" w:tplc="CCB24EBA">
      <w:start w:val="1"/>
      <w:numFmt w:val="bullet"/>
      <w:lvlText w:val=""/>
      <w:lvlJc w:val="left"/>
      <w:pPr>
        <w:ind w:left="5040" w:hanging="360"/>
      </w:pPr>
      <w:rPr>
        <w:rFonts w:ascii="Symbol" w:hAnsi="Symbol" w:cs="Symbol"/>
      </w:rPr>
    </w:lvl>
    <w:lvl w:ilvl="7" w:tplc="C088A582">
      <w:start w:val="1"/>
      <w:numFmt w:val="bullet"/>
      <w:lvlText w:val="o"/>
      <w:lvlJc w:val="left"/>
      <w:pPr>
        <w:ind w:left="5760" w:hanging="360"/>
      </w:pPr>
      <w:rPr>
        <w:rFonts w:ascii="Courier New" w:hAnsi="Courier New" w:cs="Courier New"/>
      </w:rPr>
    </w:lvl>
    <w:lvl w:ilvl="8" w:tplc="F67C766E">
      <w:start w:val="1"/>
      <w:numFmt w:val="bullet"/>
      <w:lvlText w:val=""/>
      <w:lvlJc w:val="left"/>
      <w:pPr>
        <w:ind w:left="6480" w:hanging="360"/>
      </w:pPr>
      <w:rPr>
        <w:rFonts w:ascii="Wingdings" w:hAnsi="Wingdings" w:cs="Wingdings"/>
      </w:rPr>
    </w:lvl>
  </w:abstractNum>
  <w:abstractNum w:abstractNumId="35" w15:restartNumberingAfterBreak="0">
    <w:nsid w:val="00000024"/>
    <w:multiLevelType w:val="hybridMultilevel"/>
    <w:tmpl w:val="5EC2D354"/>
    <w:lvl w:ilvl="0" w:tplc="EBFEEFBA">
      <w:start w:val="1"/>
      <w:numFmt w:val="bullet"/>
      <w:lvlText w:val=""/>
      <w:lvlJc w:val="left"/>
      <w:pPr>
        <w:ind w:left="1080" w:hanging="360"/>
      </w:pPr>
      <w:rPr>
        <w:rFonts w:ascii="Symbol" w:hAnsi="Symbol" w:cs="Symbol"/>
        <w:color w:val="FF0000"/>
      </w:rPr>
    </w:lvl>
    <w:lvl w:ilvl="1" w:tplc="7CAEB424">
      <w:start w:val="1"/>
      <w:numFmt w:val="bullet"/>
      <w:lvlText w:val="o"/>
      <w:lvlJc w:val="left"/>
      <w:pPr>
        <w:ind w:left="1800" w:hanging="360"/>
      </w:pPr>
      <w:rPr>
        <w:rFonts w:ascii="Courier New" w:hAnsi="Courier New" w:cs="Courier New"/>
      </w:rPr>
    </w:lvl>
    <w:lvl w:ilvl="2" w:tplc="5EF8B272">
      <w:start w:val="1"/>
      <w:numFmt w:val="bullet"/>
      <w:lvlText w:val=""/>
      <w:lvlJc w:val="left"/>
      <w:pPr>
        <w:ind w:left="2520" w:hanging="360"/>
      </w:pPr>
      <w:rPr>
        <w:rFonts w:ascii="Wingdings" w:hAnsi="Wingdings" w:cs="Wingdings"/>
      </w:rPr>
    </w:lvl>
    <w:lvl w:ilvl="3" w:tplc="47200576">
      <w:start w:val="1"/>
      <w:numFmt w:val="bullet"/>
      <w:lvlText w:val=""/>
      <w:lvlJc w:val="left"/>
      <w:pPr>
        <w:ind w:left="3240" w:hanging="360"/>
      </w:pPr>
      <w:rPr>
        <w:rFonts w:ascii="Symbol" w:hAnsi="Symbol" w:cs="Symbol"/>
      </w:rPr>
    </w:lvl>
    <w:lvl w:ilvl="4" w:tplc="C66C91D6">
      <w:start w:val="1"/>
      <w:numFmt w:val="bullet"/>
      <w:lvlText w:val="o"/>
      <w:lvlJc w:val="left"/>
      <w:pPr>
        <w:ind w:left="3960" w:hanging="360"/>
      </w:pPr>
      <w:rPr>
        <w:rFonts w:ascii="Courier New" w:hAnsi="Courier New" w:cs="Courier New"/>
      </w:rPr>
    </w:lvl>
    <w:lvl w:ilvl="5" w:tplc="259C5F78">
      <w:start w:val="1"/>
      <w:numFmt w:val="bullet"/>
      <w:lvlText w:val=""/>
      <w:lvlJc w:val="left"/>
      <w:pPr>
        <w:ind w:left="4680" w:hanging="360"/>
      </w:pPr>
      <w:rPr>
        <w:rFonts w:ascii="Wingdings" w:hAnsi="Wingdings" w:cs="Wingdings"/>
      </w:rPr>
    </w:lvl>
    <w:lvl w:ilvl="6" w:tplc="EC7CF542">
      <w:start w:val="1"/>
      <w:numFmt w:val="bullet"/>
      <w:lvlText w:val=""/>
      <w:lvlJc w:val="left"/>
      <w:pPr>
        <w:ind w:left="5400" w:hanging="360"/>
      </w:pPr>
      <w:rPr>
        <w:rFonts w:ascii="Symbol" w:hAnsi="Symbol" w:cs="Symbol"/>
      </w:rPr>
    </w:lvl>
    <w:lvl w:ilvl="7" w:tplc="7F0ED6C8">
      <w:start w:val="1"/>
      <w:numFmt w:val="bullet"/>
      <w:lvlText w:val="o"/>
      <w:lvlJc w:val="left"/>
      <w:pPr>
        <w:ind w:left="6120" w:hanging="360"/>
      </w:pPr>
      <w:rPr>
        <w:rFonts w:ascii="Courier New" w:hAnsi="Courier New" w:cs="Courier New"/>
      </w:rPr>
    </w:lvl>
    <w:lvl w:ilvl="8" w:tplc="75EEB6D2">
      <w:start w:val="1"/>
      <w:numFmt w:val="bullet"/>
      <w:lvlText w:val=""/>
      <w:lvlJc w:val="left"/>
      <w:pPr>
        <w:ind w:left="6840" w:hanging="360"/>
      </w:pPr>
      <w:rPr>
        <w:rFonts w:ascii="Wingdings" w:hAnsi="Wingdings" w:cs="Wingdings"/>
      </w:rPr>
    </w:lvl>
  </w:abstractNum>
  <w:abstractNum w:abstractNumId="36" w15:restartNumberingAfterBreak="0">
    <w:nsid w:val="00000025"/>
    <w:multiLevelType w:val="multilevel"/>
    <w:tmpl w:val="8D0437BC"/>
    <w:lvl w:ilvl="0">
      <w:start w:val="1"/>
      <w:numFmt w:val="decimal"/>
      <w:pStyle w:val="Heading1"/>
      <w:lvlText w:val="%1"/>
      <w:lvlJc w:val="left"/>
      <w:pPr>
        <w:ind w:left="432" w:hanging="432"/>
      </w:pPr>
    </w:lvl>
    <w:lvl w:ilvl="1">
      <w:start w:val="1"/>
      <w:numFmt w:val="decimal"/>
      <w:pStyle w:val="Heading2"/>
      <w:lvlText w:val="%1.%2"/>
      <w:lvlJc w:val="left"/>
      <w:pPr>
        <w:ind w:left="1994"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7" w:hanging="1007"/>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00000026"/>
    <w:multiLevelType w:val="hybridMultilevel"/>
    <w:tmpl w:val="A5D207F2"/>
    <w:lvl w:ilvl="0" w:tplc="145EA9EE">
      <w:start w:val="1"/>
      <w:numFmt w:val="bullet"/>
      <w:lvlText w:val=""/>
      <w:lvlJc w:val="left"/>
      <w:pPr>
        <w:ind w:left="720" w:hanging="360"/>
      </w:pPr>
      <w:rPr>
        <w:rFonts w:ascii="Symbol" w:hAnsi="Symbol" w:cs="Symbol"/>
      </w:rPr>
    </w:lvl>
    <w:lvl w:ilvl="1" w:tplc="AB8A4DD0">
      <w:start w:val="1"/>
      <w:numFmt w:val="bullet"/>
      <w:lvlText w:val="o"/>
      <w:lvlJc w:val="left"/>
      <w:pPr>
        <w:ind w:left="1440" w:hanging="360"/>
      </w:pPr>
      <w:rPr>
        <w:rFonts w:ascii="Courier New" w:hAnsi="Courier New" w:cs="Courier New"/>
      </w:rPr>
    </w:lvl>
    <w:lvl w:ilvl="2" w:tplc="B25E45EC">
      <w:start w:val="1"/>
      <w:numFmt w:val="bullet"/>
      <w:lvlText w:val=""/>
      <w:lvlJc w:val="left"/>
      <w:pPr>
        <w:ind w:left="2160" w:hanging="360"/>
      </w:pPr>
      <w:rPr>
        <w:rFonts w:ascii="Wingdings" w:hAnsi="Wingdings" w:cs="Wingdings"/>
      </w:rPr>
    </w:lvl>
    <w:lvl w:ilvl="3" w:tplc="FEC0AC7A">
      <w:start w:val="1"/>
      <w:numFmt w:val="bullet"/>
      <w:lvlText w:val=""/>
      <w:lvlJc w:val="left"/>
      <w:pPr>
        <w:ind w:left="2880" w:hanging="360"/>
      </w:pPr>
      <w:rPr>
        <w:rFonts w:ascii="Symbol" w:hAnsi="Symbol" w:cs="Symbol"/>
      </w:rPr>
    </w:lvl>
    <w:lvl w:ilvl="4" w:tplc="3C54E50E">
      <w:start w:val="1"/>
      <w:numFmt w:val="bullet"/>
      <w:lvlText w:val="o"/>
      <w:lvlJc w:val="left"/>
      <w:pPr>
        <w:ind w:left="3600" w:hanging="360"/>
      </w:pPr>
      <w:rPr>
        <w:rFonts w:ascii="Courier New" w:hAnsi="Courier New" w:cs="Courier New"/>
      </w:rPr>
    </w:lvl>
    <w:lvl w:ilvl="5" w:tplc="D82A3C24">
      <w:start w:val="1"/>
      <w:numFmt w:val="bullet"/>
      <w:lvlText w:val=""/>
      <w:lvlJc w:val="left"/>
      <w:pPr>
        <w:ind w:left="4320" w:hanging="360"/>
      </w:pPr>
      <w:rPr>
        <w:rFonts w:ascii="Wingdings" w:hAnsi="Wingdings" w:cs="Wingdings"/>
      </w:rPr>
    </w:lvl>
    <w:lvl w:ilvl="6" w:tplc="C184565A">
      <w:start w:val="1"/>
      <w:numFmt w:val="bullet"/>
      <w:lvlText w:val=""/>
      <w:lvlJc w:val="left"/>
      <w:pPr>
        <w:ind w:left="5040" w:hanging="360"/>
      </w:pPr>
      <w:rPr>
        <w:rFonts w:ascii="Symbol" w:hAnsi="Symbol" w:cs="Symbol"/>
      </w:rPr>
    </w:lvl>
    <w:lvl w:ilvl="7" w:tplc="44CEF2A2">
      <w:start w:val="1"/>
      <w:numFmt w:val="bullet"/>
      <w:lvlText w:val="o"/>
      <w:lvlJc w:val="left"/>
      <w:pPr>
        <w:ind w:left="5760" w:hanging="360"/>
      </w:pPr>
      <w:rPr>
        <w:rFonts w:ascii="Courier New" w:hAnsi="Courier New" w:cs="Courier New"/>
      </w:rPr>
    </w:lvl>
    <w:lvl w:ilvl="8" w:tplc="CA76C2A8">
      <w:start w:val="1"/>
      <w:numFmt w:val="bullet"/>
      <w:lvlText w:val=""/>
      <w:lvlJc w:val="left"/>
      <w:pPr>
        <w:ind w:left="6480" w:hanging="360"/>
      </w:pPr>
      <w:rPr>
        <w:rFonts w:ascii="Wingdings" w:hAnsi="Wingdings" w:cs="Wingdings"/>
      </w:rPr>
    </w:lvl>
  </w:abstractNum>
  <w:abstractNum w:abstractNumId="38" w15:restartNumberingAfterBreak="0">
    <w:nsid w:val="00000027"/>
    <w:multiLevelType w:val="multilevel"/>
    <w:tmpl w:val="EE98E33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3"/>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00000028"/>
    <w:multiLevelType w:val="hybridMultilevel"/>
    <w:tmpl w:val="39108468"/>
    <w:lvl w:ilvl="0" w:tplc="2BFAA3D6">
      <w:start w:val="1"/>
      <w:numFmt w:val="bullet"/>
      <w:lvlText w:val=""/>
      <w:lvlJc w:val="left"/>
      <w:pPr>
        <w:ind w:left="1440" w:hanging="360"/>
      </w:pPr>
      <w:rPr>
        <w:rFonts w:ascii="Symbol" w:hAnsi="Symbol" w:cs="Symbol"/>
        <w:color w:val="000000"/>
      </w:rPr>
    </w:lvl>
    <w:lvl w:ilvl="1" w:tplc="E9643E48">
      <w:start w:val="1"/>
      <w:numFmt w:val="bullet"/>
      <w:lvlText w:val="o"/>
      <w:lvlJc w:val="left"/>
      <w:pPr>
        <w:ind w:left="2160" w:hanging="360"/>
      </w:pPr>
      <w:rPr>
        <w:rFonts w:ascii="Courier New" w:hAnsi="Courier New" w:cs="Courier New"/>
      </w:rPr>
    </w:lvl>
    <w:lvl w:ilvl="2" w:tplc="B072A9A8">
      <w:start w:val="1"/>
      <w:numFmt w:val="bullet"/>
      <w:lvlText w:val=""/>
      <w:lvlJc w:val="left"/>
      <w:pPr>
        <w:ind w:left="2880" w:hanging="360"/>
      </w:pPr>
      <w:rPr>
        <w:rFonts w:ascii="Wingdings" w:hAnsi="Wingdings" w:cs="Wingdings"/>
      </w:rPr>
    </w:lvl>
    <w:lvl w:ilvl="3" w:tplc="02782C68">
      <w:start w:val="1"/>
      <w:numFmt w:val="bullet"/>
      <w:lvlText w:val=""/>
      <w:lvlJc w:val="left"/>
      <w:pPr>
        <w:ind w:left="3600" w:hanging="360"/>
      </w:pPr>
      <w:rPr>
        <w:rFonts w:ascii="Symbol" w:hAnsi="Symbol" w:cs="Symbol"/>
      </w:rPr>
    </w:lvl>
    <w:lvl w:ilvl="4" w:tplc="0CEE8A74">
      <w:start w:val="1"/>
      <w:numFmt w:val="bullet"/>
      <w:lvlText w:val="o"/>
      <w:lvlJc w:val="left"/>
      <w:pPr>
        <w:ind w:left="4320" w:hanging="360"/>
      </w:pPr>
      <w:rPr>
        <w:rFonts w:ascii="Courier New" w:hAnsi="Courier New" w:cs="Courier New"/>
      </w:rPr>
    </w:lvl>
    <w:lvl w:ilvl="5" w:tplc="0B7CCDF0">
      <w:start w:val="1"/>
      <w:numFmt w:val="bullet"/>
      <w:lvlText w:val=""/>
      <w:lvlJc w:val="left"/>
      <w:pPr>
        <w:ind w:left="5040" w:hanging="360"/>
      </w:pPr>
      <w:rPr>
        <w:rFonts w:ascii="Wingdings" w:hAnsi="Wingdings" w:cs="Wingdings"/>
      </w:rPr>
    </w:lvl>
    <w:lvl w:ilvl="6" w:tplc="037E57CC">
      <w:start w:val="1"/>
      <w:numFmt w:val="bullet"/>
      <w:lvlText w:val=""/>
      <w:lvlJc w:val="left"/>
      <w:pPr>
        <w:ind w:left="5760" w:hanging="360"/>
      </w:pPr>
      <w:rPr>
        <w:rFonts w:ascii="Symbol" w:hAnsi="Symbol" w:cs="Symbol"/>
      </w:rPr>
    </w:lvl>
    <w:lvl w:ilvl="7" w:tplc="A1F841E4">
      <w:start w:val="1"/>
      <w:numFmt w:val="bullet"/>
      <w:lvlText w:val="o"/>
      <w:lvlJc w:val="left"/>
      <w:pPr>
        <w:ind w:left="6480" w:hanging="360"/>
      </w:pPr>
      <w:rPr>
        <w:rFonts w:ascii="Courier New" w:hAnsi="Courier New" w:cs="Courier New"/>
      </w:rPr>
    </w:lvl>
    <w:lvl w:ilvl="8" w:tplc="259AEA5A">
      <w:start w:val="1"/>
      <w:numFmt w:val="bullet"/>
      <w:lvlText w:val=""/>
      <w:lvlJc w:val="left"/>
      <w:pPr>
        <w:ind w:left="7200" w:hanging="360"/>
      </w:pPr>
      <w:rPr>
        <w:rFonts w:ascii="Wingdings" w:hAnsi="Wingdings" w:cs="Wingdings"/>
      </w:rPr>
    </w:lvl>
  </w:abstractNum>
  <w:abstractNum w:abstractNumId="40" w15:restartNumberingAfterBreak="0">
    <w:nsid w:val="00000029"/>
    <w:multiLevelType w:val="hybridMultilevel"/>
    <w:tmpl w:val="B882E612"/>
    <w:lvl w:ilvl="0" w:tplc="C86C4C70">
      <w:start w:val="1"/>
      <w:numFmt w:val="bullet"/>
      <w:lvlText w:val=""/>
      <w:lvlJc w:val="left"/>
      <w:pPr>
        <w:ind w:left="720" w:hanging="360"/>
      </w:pPr>
      <w:rPr>
        <w:rFonts w:ascii="Symbol" w:hAnsi="Symbol" w:cs="Symbol"/>
      </w:rPr>
    </w:lvl>
    <w:lvl w:ilvl="1" w:tplc="E58E0086">
      <w:start w:val="1"/>
      <w:numFmt w:val="bullet"/>
      <w:lvlText w:val="o"/>
      <w:lvlJc w:val="left"/>
      <w:pPr>
        <w:ind w:left="1440" w:hanging="360"/>
      </w:pPr>
      <w:rPr>
        <w:rFonts w:ascii="Courier New" w:hAnsi="Courier New" w:cs="Courier New"/>
      </w:rPr>
    </w:lvl>
    <w:lvl w:ilvl="2" w:tplc="7A7AF5F2">
      <w:start w:val="1"/>
      <w:numFmt w:val="bullet"/>
      <w:lvlText w:val=""/>
      <w:lvlJc w:val="left"/>
      <w:pPr>
        <w:ind w:left="2160" w:hanging="360"/>
      </w:pPr>
      <w:rPr>
        <w:rFonts w:ascii="Wingdings" w:hAnsi="Wingdings" w:cs="Wingdings"/>
      </w:rPr>
    </w:lvl>
    <w:lvl w:ilvl="3" w:tplc="066E02C4">
      <w:start w:val="1"/>
      <w:numFmt w:val="bullet"/>
      <w:lvlText w:val=""/>
      <w:lvlJc w:val="left"/>
      <w:pPr>
        <w:ind w:left="2880" w:hanging="360"/>
      </w:pPr>
      <w:rPr>
        <w:rFonts w:ascii="Symbol" w:hAnsi="Symbol" w:cs="Symbol"/>
      </w:rPr>
    </w:lvl>
    <w:lvl w:ilvl="4" w:tplc="71867BFA">
      <w:start w:val="1"/>
      <w:numFmt w:val="bullet"/>
      <w:lvlText w:val="o"/>
      <w:lvlJc w:val="left"/>
      <w:pPr>
        <w:ind w:left="3600" w:hanging="360"/>
      </w:pPr>
      <w:rPr>
        <w:rFonts w:ascii="Courier New" w:hAnsi="Courier New" w:cs="Courier New"/>
      </w:rPr>
    </w:lvl>
    <w:lvl w:ilvl="5" w:tplc="B472E7F2">
      <w:start w:val="1"/>
      <w:numFmt w:val="bullet"/>
      <w:lvlText w:val=""/>
      <w:lvlJc w:val="left"/>
      <w:pPr>
        <w:ind w:left="4320" w:hanging="360"/>
      </w:pPr>
      <w:rPr>
        <w:rFonts w:ascii="Wingdings" w:hAnsi="Wingdings" w:cs="Wingdings"/>
      </w:rPr>
    </w:lvl>
    <w:lvl w:ilvl="6" w:tplc="AF141B6A">
      <w:start w:val="1"/>
      <w:numFmt w:val="bullet"/>
      <w:lvlText w:val=""/>
      <w:lvlJc w:val="left"/>
      <w:pPr>
        <w:ind w:left="5040" w:hanging="360"/>
      </w:pPr>
      <w:rPr>
        <w:rFonts w:ascii="Symbol" w:hAnsi="Symbol" w:cs="Symbol"/>
      </w:rPr>
    </w:lvl>
    <w:lvl w:ilvl="7" w:tplc="2F4E532C">
      <w:start w:val="1"/>
      <w:numFmt w:val="bullet"/>
      <w:lvlText w:val="o"/>
      <w:lvlJc w:val="left"/>
      <w:pPr>
        <w:ind w:left="5760" w:hanging="360"/>
      </w:pPr>
      <w:rPr>
        <w:rFonts w:ascii="Courier New" w:hAnsi="Courier New" w:cs="Courier New"/>
      </w:rPr>
    </w:lvl>
    <w:lvl w:ilvl="8" w:tplc="55C26F14">
      <w:start w:val="1"/>
      <w:numFmt w:val="bullet"/>
      <w:lvlText w:val=""/>
      <w:lvlJc w:val="left"/>
      <w:pPr>
        <w:ind w:left="6480" w:hanging="360"/>
      </w:pPr>
      <w:rPr>
        <w:rFonts w:ascii="Wingdings" w:hAnsi="Wingdings" w:cs="Wingdings"/>
      </w:rPr>
    </w:lvl>
  </w:abstractNum>
  <w:abstractNum w:abstractNumId="41" w15:restartNumberingAfterBreak="0">
    <w:nsid w:val="07E75ABA"/>
    <w:multiLevelType w:val="multilevel"/>
    <w:tmpl w:val="D3B0C0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255B4C5E"/>
    <w:multiLevelType w:val="hybridMultilevel"/>
    <w:tmpl w:val="0470B364"/>
    <w:lvl w:ilvl="0" w:tplc="E0D84394">
      <w:start w:val="4"/>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E5969FF"/>
    <w:multiLevelType w:val="hybridMultilevel"/>
    <w:tmpl w:val="9660582C"/>
    <w:lvl w:ilvl="0" w:tplc="F06633E0">
      <w:start w:val="1"/>
      <w:numFmt w:val="bullet"/>
      <w:lvlText w:val=""/>
      <w:lvlJc w:val="left"/>
      <w:pPr>
        <w:ind w:left="720" w:hanging="360"/>
      </w:pPr>
      <w:rPr>
        <w:rFonts w:ascii="Symbol" w:hAnsi="Symbol" w:cs="Symbol"/>
        <w:color w:val="000000"/>
      </w:rPr>
    </w:lvl>
    <w:lvl w:ilvl="1" w:tplc="88E67C7C">
      <w:start w:val="1"/>
      <w:numFmt w:val="bullet"/>
      <w:lvlText w:val="o"/>
      <w:lvlJc w:val="left"/>
      <w:pPr>
        <w:ind w:left="1440" w:hanging="360"/>
      </w:pPr>
      <w:rPr>
        <w:rFonts w:ascii="Courier New" w:hAnsi="Courier New" w:cs="Courier New"/>
      </w:rPr>
    </w:lvl>
    <w:lvl w:ilvl="2" w:tplc="283604D2">
      <w:start w:val="1"/>
      <w:numFmt w:val="bullet"/>
      <w:lvlText w:val=""/>
      <w:lvlJc w:val="left"/>
      <w:pPr>
        <w:ind w:left="2160" w:hanging="360"/>
      </w:pPr>
      <w:rPr>
        <w:rFonts w:ascii="Wingdings" w:hAnsi="Wingdings" w:cs="Wingdings"/>
      </w:rPr>
    </w:lvl>
    <w:lvl w:ilvl="3" w:tplc="2C0C246C">
      <w:start w:val="1"/>
      <w:numFmt w:val="bullet"/>
      <w:lvlText w:val=""/>
      <w:lvlJc w:val="left"/>
      <w:pPr>
        <w:ind w:left="2880" w:hanging="360"/>
      </w:pPr>
      <w:rPr>
        <w:rFonts w:ascii="Symbol" w:hAnsi="Symbol" w:cs="Symbol"/>
      </w:rPr>
    </w:lvl>
    <w:lvl w:ilvl="4" w:tplc="AD66952A">
      <w:start w:val="1"/>
      <w:numFmt w:val="bullet"/>
      <w:lvlText w:val="o"/>
      <w:lvlJc w:val="left"/>
      <w:pPr>
        <w:ind w:left="3600" w:hanging="360"/>
      </w:pPr>
      <w:rPr>
        <w:rFonts w:ascii="Courier New" w:hAnsi="Courier New" w:cs="Courier New"/>
      </w:rPr>
    </w:lvl>
    <w:lvl w:ilvl="5" w:tplc="E23A7E1C">
      <w:start w:val="1"/>
      <w:numFmt w:val="bullet"/>
      <w:lvlText w:val=""/>
      <w:lvlJc w:val="left"/>
      <w:pPr>
        <w:ind w:left="4320" w:hanging="360"/>
      </w:pPr>
      <w:rPr>
        <w:rFonts w:ascii="Wingdings" w:hAnsi="Wingdings" w:cs="Wingdings"/>
      </w:rPr>
    </w:lvl>
    <w:lvl w:ilvl="6" w:tplc="87B0EC90">
      <w:start w:val="1"/>
      <w:numFmt w:val="bullet"/>
      <w:lvlText w:val=""/>
      <w:lvlJc w:val="left"/>
      <w:pPr>
        <w:ind w:left="5040" w:hanging="360"/>
      </w:pPr>
      <w:rPr>
        <w:rFonts w:ascii="Symbol" w:hAnsi="Symbol" w:cs="Symbol"/>
      </w:rPr>
    </w:lvl>
    <w:lvl w:ilvl="7" w:tplc="17FA42BC">
      <w:start w:val="1"/>
      <w:numFmt w:val="bullet"/>
      <w:lvlText w:val="o"/>
      <w:lvlJc w:val="left"/>
      <w:pPr>
        <w:ind w:left="5760" w:hanging="360"/>
      </w:pPr>
      <w:rPr>
        <w:rFonts w:ascii="Courier New" w:hAnsi="Courier New" w:cs="Courier New"/>
      </w:rPr>
    </w:lvl>
    <w:lvl w:ilvl="8" w:tplc="730E6788">
      <w:start w:val="1"/>
      <w:numFmt w:val="bullet"/>
      <w:lvlText w:val=""/>
      <w:lvlJc w:val="left"/>
      <w:pPr>
        <w:ind w:left="6480" w:hanging="360"/>
      </w:pPr>
      <w:rPr>
        <w:rFonts w:ascii="Wingdings" w:hAnsi="Wingdings" w:cs="Wingdings"/>
      </w:rPr>
    </w:lvl>
  </w:abstractNum>
  <w:num w:numId="1" w16cid:durableId="953907994">
    <w:abstractNumId w:val="26"/>
  </w:num>
  <w:num w:numId="2" w16cid:durableId="1190685030">
    <w:abstractNumId w:val="2"/>
  </w:num>
  <w:num w:numId="3" w16cid:durableId="714694220">
    <w:abstractNumId w:val="40"/>
  </w:num>
  <w:num w:numId="4" w16cid:durableId="654605188">
    <w:abstractNumId w:val="17"/>
  </w:num>
  <w:num w:numId="5" w16cid:durableId="2025935124">
    <w:abstractNumId w:val="8"/>
  </w:num>
  <w:num w:numId="6" w16cid:durableId="1976329588">
    <w:abstractNumId w:val="18"/>
  </w:num>
  <w:num w:numId="7" w16cid:durableId="192500693">
    <w:abstractNumId w:val="10"/>
  </w:num>
  <w:num w:numId="8" w16cid:durableId="895434874">
    <w:abstractNumId w:val="9"/>
  </w:num>
  <w:num w:numId="9" w16cid:durableId="864097897">
    <w:abstractNumId w:val="30"/>
  </w:num>
  <w:num w:numId="10" w16cid:durableId="993996945">
    <w:abstractNumId w:val="11"/>
  </w:num>
  <w:num w:numId="11" w16cid:durableId="658189316">
    <w:abstractNumId w:val="38"/>
  </w:num>
  <w:num w:numId="12" w16cid:durableId="1368680073">
    <w:abstractNumId w:val="16"/>
  </w:num>
  <w:num w:numId="13" w16cid:durableId="753169625">
    <w:abstractNumId w:val="13"/>
  </w:num>
  <w:num w:numId="14" w16cid:durableId="811823326">
    <w:abstractNumId w:val="6"/>
  </w:num>
  <w:num w:numId="15" w16cid:durableId="709840768">
    <w:abstractNumId w:val="5"/>
  </w:num>
  <w:num w:numId="16" w16cid:durableId="223377672">
    <w:abstractNumId w:val="36"/>
  </w:num>
  <w:num w:numId="17" w16cid:durableId="1698385762">
    <w:abstractNumId w:val="21"/>
  </w:num>
  <w:num w:numId="18" w16cid:durableId="277033887">
    <w:abstractNumId w:val="7"/>
  </w:num>
  <w:num w:numId="19" w16cid:durableId="402407840">
    <w:abstractNumId w:val="34"/>
  </w:num>
  <w:num w:numId="20" w16cid:durableId="502744829">
    <w:abstractNumId w:val="4"/>
  </w:num>
  <w:num w:numId="21" w16cid:durableId="1489177729">
    <w:abstractNumId w:val="25"/>
  </w:num>
  <w:num w:numId="22" w16cid:durableId="1196650471">
    <w:abstractNumId w:val="33"/>
  </w:num>
  <w:num w:numId="23" w16cid:durableId="501745782">
    <w:abstractNumId w:val="23"/>
  </w:num>
  <w:num w:numId="24" w16cid:durableId="1194266952">
    <w:abstractNumId w:val="12"/>
  </w:num>
  <w:num w:numId="25" w16cid:durableId="86660076">
    <w:abstractNumId w:val="29"/>
  </w:num>
  <w:num w:numId="26" w16cid:durableId="825517984">
    <w:abstractNumId w:val="35"/>
  </w:num>
  <w:num w:numId="27" w16cid:durableId="1798992236">
    <w:abstractNumId w:val="37"/>
  </w:num>
  <w:num w:numId="28" w16cid:durableId="1343555722">
    <w:abstractNumId w:val="14"/>
  </w:num>
  <w:num w:numId="29" w16cid:durableId="737822941">
    <w:abstractNumId w:val="10"/>
  </w:num>
  <w:num w:numId="30" w16cid:durableId="560406362">
    <w:abstractNumId w:val="10"/>
  </w:num>
  <w:num w:numId="31" w16cid:durableId="1294945759">
    <w:abstractNumId w:val="1"/>
  </w:num>
  <w:num w:numId="32" w16cid:durableId="303126300">
    <w:abstractNumId w:val="22"/>
  </w:num>
  <w:num w:numId="33" w16cid:durableId="1681279460">
    <w:abstractNumId w:val="3"/>
  </w:num>
  <w:num w:numId="34" w16cid:durableId="714502311">
    <w:abstractNumId w:val="0"/>
  </w:num>
  <w:num w:numId="35" w16cid:durableId="1959097251">
    <w:abstractNumId w:val="20"/>
  </w:num>
  <w:num w:numId="36" w16cid:durableId="2053963957">
    <w:abstractNumId w:val="27"/>
  </w:num>
  <w:num w:numId="37" w16cid:durableId="1708605269">
    <w:abstractNumId w:val="43"/>
  </w:num>
  <w:num w:numId="38" w16cid:durableId="1319187038">
    <w:abstractNumId w:val="32"/>
  </w:num>
  <w:num w:numId="39" w16cid:durableId="124809841">
    <w:abstractNumId w:val="39"/>
  </w:num>
  <w:num w:numId="40" w16cid:durableId="54548215">
    <w:abstractNumId w:val="28"/>
  </w:num>
  <w:num w:numId="41" w16cid:durableId="126357406">
    <w:abstractNumId w:val="19"/>
  </w:num>
  <w:num w:numId="42" w16cid:durableId="1757944736">
    <w:abstractNumId w:val="15"/>
  </w:num>
  <w:num w:numId="43" w16cid:durableId="292054987">
    <w:abstractNumId w:val="31"/>
  </w:num>
  <w:num w:numId="44" w16cid:durableId="1078022420">
    <w:abstractNumId w:val="24"/>
  </w:num>
  <w:num w:numId="45" w16cid:durableId="1144396894">
    <w:abstractNumId w:val="41"/>
  </w:num>
  <w:num w:numId="46" w16cid:durableId="99765919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YytjC1NDMzNTIyMjE1NzFQ0lEKTi0uzszPAykwrgUAgtbxVSwAAAA="/>
  </w:docVars>
  <w:rsids>
    <w:rsidRoot w:val="00B569B0"/>
    <w:rsid w:val="000363CE"/>
    <w:rsid w:val="00041FB7"/>
    <w:rsid w:val="00047600"/>
    <w:rsid w:val="00070DB5"/>
    <w:rsid w:val="00080EF0"/>
    <w:rsid w:val="000C7060"/>
    <w:rsid w:val="000D5D13"/>
    <w:rsid w:val="000F0B78"/>
    <w:rsid w:val="001063FD"/>
    <w:rsid w:val="001267F6"/>
    <w:rsid w:val="001313E2"/>
    <w:rsid w:val="00145C4C"/>
    <w:rsid w:val="00170144"/>
    <w:rsid w:val="0019625B"/>
    <w:rsid w:val="001D6176"/>
    <w:rsid w:val="001F582B"/>
    <w:rsid w:val="00284A73"/>
    <w:rsid w:val="002D021B"/>
    <w:rsid w:val="002D700F"/>
    <w:rsid w:val="00380786"/>
    <w:rsid w:val="00395854"/>
    <w:rsid w:val="003B2E69"/>
    <w:rsid w:val="003B456D"/>
    <w:rsid w:val="003C0F14"/>
    <w:rsid w:val="003F65F4"/>
    <w:rsid w:val="004036D8"/>
    <w:rsid w:val="004045D6"/>
    <w:rsid w:val="0042618E"/>
    <w:rsid w:val="004322A0"/>
    <w:rsid w:val="004672F9"/>
    <w:rsid w:val="004A4708"/>
    <w:rsid w:val="004B08EE"/>
    <w:rsid w:val="004C34B4"/>
    <w:rsid w:val="004C5909"/>
    <w:rsid w:val="00541210"/>
    <w:rsid w:val="00546B23"/>
    <w:rsid w:val="0055577C"/>
    <w:rsid w:val="005A246E"/>
    <w:rsid w:val="005E3526"/>
    <w:rsid w:val="005E3AF6"/>
    <w:rsid w:val="00623E30"/>
    <w:rsid w:val="006607D6"/>
    <w:rsid w:val="006658F7"/>
    <w:rsid w:val="00676CCD"/>
    <w:rsid w:val="006B092C"/>
    <w:rsid w:val="006C4F49"/>
    <w:rsid w:val="006F44D5"/>
    <w:rsid w:val="006F7302"/>
    <w:rsid w:val="00740099"/>
    <w:rsid w:val="00773494"/>
    <w:rsid w:val="00793AE8"/>
    <w:rsid w:val="007B71A1"/>
    <w:rsid w:val="007C19BE"/>
    <w:rsid w:val="007E7189"/>
    <w:rsid w:val="008173F5"/>
    <w:rsid w:val="00860517"/>
    <w:rsid w:val="00862ED6"/>
    <w:rsid w:val="00886CF4"/>
    <w:rsid w:val="0089104E"/>
    <w:rsid w:val="008C63AD"/>
    <w:rsid w:val="00927264"/>
    <w:rsid w:val="0098533A"/>
    <w:rsid w:val="009936D6"/>
    <w:rsid w:val="009A0D72"/>
    <w:rsid w:val="009A1FF5"/>
    <w:rsid w:val="009A4C7E"/>
    <w:rsid w:val="00A15892"/>
    <w:rsid w:val="00A24696"/>
    <w:rsid w:val="00A37128"/>
    <w:rsid w:val="00A83C9C"/>
    <w:rsid w:val="00A87CA2"/>
    <w:rsid w:val="00AB4CB7"/>
    <w:rsid w:val="00AC1072"/>
    <w:rsid w:val="00B03377"/>
    <w:rsid w:val="00B21451"/>
    <w:rsid w:val="00B569B0"/>
    <w:rsid w:val="00B9692D"/>
    <w:rsid w:val="00BA0449"/>
    <w:rsid w:val="00BA502D"/>
    <w:rsid w:val="00BB2356"/>
    <w:rsid w:val="00BC24E0"/>
    <w:rsid w:val="00BC481B"/>
    <w:rsid w:val="00BD06AF"/>
    <w:rsid w:val="00BD1048"/>
    <w:rsid w:val="00BE135A"/>
    <w:rsid w:val="00BE6F4F"/>
    <w:rsid w:val="00C00381"/>
    <w:rsid w:val="00C34E08"/>
    <w:rsid w:val="00C66675"/>
    <w:rsid w:val="00C74A00"/>
    <w:rsid w:val="00C975E0"/>
    <w:rsid w:val="00CA039F"/>
    <w:rsid w:val="00CE247A"/>
    <w:rsid w:val="00D34E3A"/>
    <w:rsid w:val="00D521C8"/>
    <w:rsid w:val="00D75319"/>
    <w:rsid w:val="00D8588A"/>
    <w:rsid w:val="00DB7BBE"/>
    <w:rsid w:val="00DC310A"/>
    <w:rsid w:val="00DF2533"/>
    <w:rsid w:val="00E1391B"/>
    <w:rsid w:val="00E2506D"/>
    <w:rsid w:val="00E329AB"/>
    <w:rsid w:val="00EA5B20"/>
    <w:rsid w:val="00ED6CB3"/>
    <w:rsid w:val="00EE43FD"/>
    <w:rsid w:val="00F17E6C"/>
    <w:rsid w:val="00F4146B"/>
    <w:rsid w:val="00F70E47"/>
    <w:rsid w:val="00FB697E"/>
    <w:rsid w:val="00FE69F8"/>
    <w:rsid w:val="00FF37D6"/>
  </w:rsids>
  <m:mathPr>
    <m:mathFont m:val="Cambria Math"/>
    <m:brkBin m:val="before"/>
    <m:brkBinSub m:val="--"/>
    <m:smallFrac m:val="0"/>
    <m:dispDef/>
    <m:lMargin m:val="0"/>
    <m:rMargin m:val="0"/>
    <m:defJc m:val="centerGroup"/>
    <m:wrapIndent m:val="1440"/>
    <m:intLim m:val="subSup"/>
    <m:naryLim m:val="undOvr"/>
  </m:mathPr>
  <w:themeFontLang w:val="en-AU" w:eastAsia="ii-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1EC3E"/>
  <w15:docId w15:val="{90EE7DBC-B6BF-4C29-ABD8-09430D484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Calibri"/>
        <w:color w:val="000000"/>
        <w:sz w:val="22"/>
        <w:szCs w:val="22"/>
        <w:lang w:val="en-AU"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line="260" w:lineRule="atLeast"/>
    </w:pPr>
    <w:rPr>
      <w:rFonts w:ascii="Arial" w:hAnsi="Arial" w:cs="Arial"/>
    </w:rPr>
  </w:style>
  <w:style w:type="paragraph" w:styleId="Heading1">
    <w:name w:val="heading 1"/>
    <w:basedOn w:val="Normal"/>
    <w:next w:val="Normal"/>
    <w:link w:val="Heading1Char"/>
    <w:uiPriority w:val="9"/>
    <w:qFormat/>
    <w:pPr>
      <w:numPr>
        <w:numId w:val="16"/>
      </w:numPr>
      <w:spacing w:before="240" w:line="240" w:lineRule="auto"/>
      <w:ind w:left="431" w:hanging="431"/>
      <w:outlineLvl w:val="0"/>
    </w:pPr>
    <w:rPr>
      <w:color w:val="002664"/>
      <w:sz w:val="40"/>
      <w:szCs w:val="40"/>
    </w:rPr>
  </w:style>
  <w:style w:type="paragraph" w:styleId="Heading2">
    <w:name w:val="heading 2"/>
    <w:basedOn w:val="Normal"/>
    <w:next w:val="Normal"/>
    <w:link w:val="Heading2Char"/>
    <w:uiPriority w:val="9"/>
    <w:unhideWhenUsed/>
    <w:qFormat/>
    <w:pPr>
      <w:numPr>
        <w:ilvl w:val="1"/>
        <w:numId w:val="16"/>
      </w:numPr>
      <w:spacing w:before="240" w:line="240" w:lineRule="auto"/>
      <w:ind w:left="578" w:hanging="578"/>
      <w:outlineLvl w:val="1"/>
    </w:pPr>
    <w:rPr>
      <w:color w:val="2C2B2B"/>
      <w:sz w:val="36"/>
      <w:szCs w:val="36"/>
    </w:rPr>
  </w:style>
  <w:style w:type="paragraph" w:styleId="Heading3">
    <w:name w:val="heading 3"/>
    <w:basedOn w:val="Normal"/>
    <w:next w:val="Normal"/>
    <w:link w:val="Heading3Char"/>
    <w:uiPriority w:val="9"/>
    <w:semiHidden/>
    <w:unhideWhenUsed/>
    <w:qFormat/>
    <w:pPr>
      <w:numPr>
        <w:ilvl w:val="2"/>
        <w:numId w:val="16"/>
      </w:numPr>
      <w:spacing w:before="160" w:line="240" w:lineRule="auto"/>
      <w:ind w:left="720"/>
      <w:outlineLvl w:val="2"/>
    </w:pPr>
    <w:rPr>
      <w:rFonts w:ascii="Calibri Light" w:hAnsi="Calibri Light" w:cs="Calibri Light"/>
      <w:color w:val="615F5F" w:themeColor="text1" w:themeTint="BF"/>
      <w:sz w:val="28"/>
      <w:szCs w:val="28"/>
    </w:rPr>
  </w:style>
  <w:style w:type="paragraph" w:styleId="Heading4">
    <w:name w:val="heading 4"/>
    <w:basedOn w:val="Normal"/>
    <w:next w:val="Normal"/>
    <w:link w:val="Heading4Char"/>
    <w:uiPriority w:val="9"/>
    <w:semiHidden/>
    <w:unhideWhenUsed/>
    <w:qFormat/>
    <w:pPr>
      <w:numPr>
        <w:ilvl w:val="3"/>
        <w:numId w:val="16"/>
      </w:numPr>
      <w:spacing w:before="160"/>
      <w:outlineLvl w:val="3"/>
    </w:pPr>
    <w:rPr>
      <w:rFonts w:ascii="NSimSun" w:hAnsi="NSimSun" w:cs="NSimSun"/>
      <w:b/>
      <w:bCs/>
      <w:color w:val="2C2B2B"/>
      <w:sz w:val="24"/>
      <w:szCs w:val="24"/>
    </w:rPr>
  </w:style>
  <w:style w:type="paragraph" w:styleId="Heading5">
    <w:name w:val="heading 5"/>
    <w:basedOn w:val="Normal"/>
    <w:next w:val="Normal"/>
    <w:link w:val="Heading5Char"/>
    <w:uiPriority w:val="9"/>
    <w:semiHidden/>
    <w:unhideWhenUsed/>
    <w:qFormat/>
    <w:pPr>
      <w:numPr>
        <w:ilvl w:val="4"/>
        <w:numId w:val="16"/>
      </w:numPr>
      <w:spacing w:before="160"/>
      <w:outlineLvl w:val="4"/>
    </w:pPr>
    <w:rPr>
      <w:b/>
      <w:bCs/>
      <w:color w:val="615F5F" w:themeColor="text1" w:themeTint="BF"/>
      <w:sz w:val="23"/>
      <w:szCs w:val="23"/>
    </w:rPr>
  </w:style>
  <w:style w:type="paragraph" w:styleId="Heading6">
    <w:name w:val="heading 6"/>
    <w:basedOn w:val="Normal"/>
    <w:next w:val="Normal"/>
    <w:link w:val="Heading6Char"/>
    <w:uiPriority w:val="9"/>
    <w:semiHidden/>
    <w:unhideWhenUsed/>
    <w:qFormat/>
    <w:pPr>
      <w:numPr>
        <w:ilvl w:val="5"/>
        <w:numId w:val="16"/>
      </w:numPr>
      <w:spacing w:before="160" w:line="240" w:lineRule="auto"/>
      <w:outlineLvl w:val="5"/>
    </w:pPr>
    <w:rPr>
      <w:rFonts w:ascii="NSimSun" w:hAnsi="NSimSun" w:cs="NSimSun"/>
      <w:b/>
      <w:bCs/>
      <w:color w:val="0A7CB9"/>
    </w:rPr>
  </w:style>
  <w:style w:type="paragraph" w:styleId="Heading7">
    <w:name w:val="heading 7"/>
    <w:basedOn w:val="Normal"/>
    <w:next w:val="Normal"/>
    <w:link w:val="Heading7Char"/>
    <w:uiPriority w:val="9"/>
    <w:pPr>
      <w:keepLines/>
      <w:numPr>
        <w:ilvl w:val="6"/>
        <w:numId w:val="16"/>
      </w:numPr>
      <w:spacing w:before="40" w:after="0"/>
      <w:outlineLvl w:val="6"/>
    </w:pPr>
    <w:rPr>
      <w:rFonts w:asciiTheme="majorHAnsi" w:hAnsiTheme="majorHAnsi" w:cs="Calibri Light"/>
      <w:i/>
      <w:iCs/>
      <w:color w:val="021F2D" w:themeColor="accent1" w:themeShade="7F"/>
    </w:rPr>
  </w:style>
  <w:style w:type="paragraph" w:styleId="Heading8">
    <w:name w:val="heading 8"/>
    <w:basedOn w:val="Normal"/>
    <w:next w:val="Normal"/>
    <w:link w:val="Heading8Char"/>
    <w:uiPriority w:val="9"/>
    <w:qFormat/>
    <w:pPr>
      <w:keepLines/>
      <w:numPr>
        <w:ilvl w:val="7"/>
        <w:numId w:val="16"/>
      </w:numPr>
      <w:spacing w:before="40" w:after="0"/>
      <w:outlineLvl w:val="7"/>
    </w:pPr>
    <w:rPr>
      <w:rFonts w:asciiTheme="majorHAnsi" w:hAnsiTheme="majorHAnsi" w:cs="Calibri Light"/>
      <w:color w:val="4C4B4B" w:themeColor="text1" w:themeTint="D8"/>
      <w:sz w:val="21"/>
      <w:szCs w:val="21"/>
    </w:rPr>
  </w:style>
  <w:style w:type="paragraph" w:styleId="Heading9">
    <w:name w:val="heading 9"/>
    <w:basedOn w:val="Normal"/>
    <w:next w:val="Normal"/>
    <w:link w:val="Heading9Char"/>
    <w:uiPriority w:val="9"/>
    <w:qFormat/>
    <w:pPr>
      <w:keepLines/>
      <w:numPr>
        <w:ilvl w:val="8"/>
        <w:numId w:val="16"/>
      </w:numPr>
      <w:spacing w:before="40" w:after="0"/>
      <w:outlineLvl w:val="8"/>
    </w:pPr>
    <w:rPr>
      <w:rFonts w:asciiTheme="majorHAnsi" w:hAnsiTheme="majorHAnsi" w:cs="Calibri Light"/>
      <w:i/>
      <w:iCs/>
      <w:color w:val="4C4B4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A7CB9"/>
      <w:u w:val="none"/>
    </w:rPr>
  </w:style>
  <w:style w:type="paragraph" w:styleId="TOC1">
    <w:name w:val="toc 1"/>
    <w:basedOn w:val="Normal"/>
    <w:next w:val="Normal"/>
    <w:uiPriority w:val="39"/>
    <w:pPr>
      <w:tabs>
        <w:tab w:val="left" w:pos="440"/>
        <w:tab w:val="right" w:leader="dot" w:pos="9628"/>
      </w:tabs>
      <w:spacing w:after="100"/>
    </w:pPr>
    <w:rPr>
      <w:b/>
      <w:bCs/>
    </w:rPr>
  </w:style>
  <w:style w:type="paragraph" w:styleId="TOC2">
    <w:name w:val="toc 2"/>
    <w:basedOn w:val="Normal"/>
    <w:next w:val="Normal"/>
    <w:uiPriority w:val="39"/>
    <w:pPr>
      <w:spacing w:before="60" w:after="60" w:line="240" w:lineRule="auto"/>
      <w:ind w:left="221"/>
    </w:pPr>
  </w:style>
  <w:style w:type="paragraph" w:styleId="Caption">
    <w:name w:val="caption"/>
    <w:basedOn w:val="Normal"/>
    <w:next w:val="Normal"/>
    <w:link w:val="CaptionChar"/>
    <w:uiPriority w:val="35"/>
    <w:qFormat/>
    <w:pPr>
      <w:spacing w:before="240" w:after="200" w:line="240" w:lineRule="auto"/>
    </w:pPr>
    <w:rPr>
      <w:b/>
      <w:bCs/>
      <w:color w:val="002664"/>
      <w:sz w:val="20"/>
      <w:szCs w:val="20"/>
    </w:rPr>
  </w:style>
  <w:style w:type="table" w:styleId="TableGrid">
    <w:name w:val="Table Grid"/>
    <w:basedOn w:val="TableNormal"/>
    <w:uiPriority w:val="39"/>
    <w:pPr>
      <w:spacing w:before="60" w:after="60" w:line="240" w:lineRule="auto"/>
    </w:pPr>
    <w:rPr>
      <w:rFonts w:ascii="Arial" w:hAnsi="Arial" w:cs="Arial"/>
      <w:sz w:val="20"/>
      <w:szCs w:val="20"/>
    </w:rPr>
    <w:tblPr>
      <w:tblBorders>
        <w:top w:val="none" w:sz="0" w:space="0" w:color="000000"/>
        <w:left w:val="none" w:sz="0" w:space="0" w:color="000000"/>
        <w:bottom w:val="none" w:sz="0" w:space="0" w:color="000000"/>
        <w:right w:val="none" w:sz="0" w:space="0" w:color="000000"/>
        <w:insideH w:val="single" w:sz="4" w:space="0" w:color="858687" w:themeColor="accent6"/>
        <w:insideV w:val="single" w:sz="4" w:space="0" w:color="858687" w:themeColor="accent6"/>
      </w:tblBorders>
    </w:tblPr>
    <w:tblStylePr w:type="firstRow">
      <w:rPr>
        <w:rFonts w:ascii="Arial" w:hAnsi="Arial" w:cs="Arial"/>
        <w:b/>
        <w:bCs/>
        <w:color w:val="2C2B2B" w:themeColor="text1"/>
        <w:sz w:val="20"/>
        <w:szCs w:val="20"/>
      </w:rPr>
      <w:tblPr/>
      <w:tcPr>
        <w:tcBorders>
          <w:bottom w:val="single" w:sz="4" w:space="0" w:color="E11D3F" w:themeColor="accent4"/>
        </w:tcBorders>
        <w:shd w:val="clear" w:color="auto" w:fill="E7E6E6" w:themeFill="background2"/>
      </w:tcPr>
    </w:tblStylePr>
  </w:style>
  <w:style w:type="paragraph" w:customStyle="1" w:styleId="Default">
    <w:name w:val="Default"/>
    <w:pPr>
      <w:spacing w:after="0" w:line="240" w:lineRule="auto"/>
    </w:pPr>
    <w:rPr>
      <w:rFonts w:ascii="NSimSun" w:hAnsi="NSimSun" w:cs="NSimSun"/>
      <w:sz w:val="24"/>
      <w:szCs w:val="24"/>
    </w:rPr>
  </w:style>
  <w:style w:type="character" w:customStyle="1" w:styleId="Heading6Char">
    <w:name w:val="Heading 6 Char"/>
    <w:basedOn w:val="DefaultParagraphFont"/>
    <w:link w:val="Heading6"/>
    <w:uiPriority w:val="1"/>
    <w:rPr>
      <w:rFonts w:ascii="Arial" w:hAnsi="Arial" w:cs="Arial"/>
      <w:b/>
      <w:bCs/>
      <w:color w:val="0A7CB9"/>
    </w:rPr>
  </w:style>
  <w:style w:type="paragraph" w:customStyle="1" w:styleId="Bullet">
    <w:name w:val="Bullet"/>
    <w:basedOn w:val="ListParagraph"/>
    <w:pPr>
      <w:numPr>
        <w:numId w:val="15"/>
      </w:numPr>
    </w:pPr>
  </w:style>
  <w:style w:type="character" w:customStyle="1" w:styleId="Heading4Char">
    <w:name w:val="Heading 4 Char"/>
    <w:basedOn w:val="DefaultParagraphFont"/>
    <w:link w:val="Heading4"/>
    <w:uiPriority w:val="1"/>
    <w:rPr>
      <w:rFonts w:ascii="Arial" w:hAnsi="Arial" w:cs="Arial"/>
      <w:b/>
      <w:bCs/>
      <w:color w:val="2C2B2B"/>
      <w:sz w:val="24"/>
      <w:szCs w:val="24"/>
    </w:rPr>
  </w:style>
  <w:style w:type="character" w:customStyle="1" w:styleId="Heading5Char">
    <w:name w:val="Heading 5 Char"/>
    <w:basedOn w:val="DefaultParagraphFont"/>
    <w:link w:val="Heading5"/>
    <w:uiPriority w:val="1"/>
    <w:rPr>
      <w:rFonts w:ascii="Arial" w:hAnsi="Arial" w:cs="Arial"/>
      <w:b/>
      <w:bCs/>
      <w:color w:val="615F5F" w:themeColor="text1" w:themeTint="BF"/>
      <w:sz w:val="23"/>
      <w:szCs w:val="23"/>
    </w:rPr>
  </w:style>
  <w:style w:type="character" w:customStyle="1" w:styleId="Heading1Char">
    <w:name w:val="Heading 1 Char"/>
    <w:basedOn w:val="DefaultParagraphFont"/>
    <w:link w:val="Heading1"/>
    <w:uiPriority w:val="1"/>
    <w:rPr>
      <w:rFonts w:ascii="Arial" w:hAnsi="Arial" w:cs="Arial"/>
      <w:color w:val="002664"/>
      <w:sz w:val="40"/>
      <w:szCs w:val="40"/>
    </w:rPr>
  </w:style>
  <w:style w:type="character" w:customStyle="1" w:styleId="Heading2Char">
    <w:name w:val="Heading 2 Char"/>
    <w:basedOn w:val="DefaultParagraphFont"/>
    <w:link w:val="Heading2"/>
    <w:uiPriority w:val="1"/>
    <w:rPr>
      <w:rFonts w:ascii="Arial" w:hAnsi="Arial" w:cs="Arial"/>
      <w:color w:val="2C2B2B"/>
      <w:sz w:val="36"/>
      <w:szCs w:val="36"/>
    </w:rPr>
  </w:style>
  <w:style w:type="character" w:customStyle="1" w:styleId="Heading3Char">
    <w:name w:val="Heading 3 Char"/>
    <w:basedOn w:val="DefaultParagraphFont"/>
    <w:link w:val="Heading3"/>
    <w:uiPriority w:val="1"/>
    <w:rPr>
      <w:rFonts w:ascii="Arial" w:hAnsi="Arial" w:cs="Arial"/>
      <w:color w:val="615F5F" w:themeColor="text1" w:themeTint="BF"/>
      <w:sz w:val="28"/>
      <w:szCs w:val="28"/>
    </w:rPr>
  </w:style>
  <w:style w:type="paragraph" w:customStyle="1" w:styleId="Sampletext">
    <w:name w:val="Sample text"/>
    <w:basedOn w:val="Normal"/>
    <w:rPr>
      <w:rFonts w:ascii="Calibri Light" w:hAnsi="Calibri Light" w:cs="Calibri Light"/>
      <w:b/>
      <w:bCs/>
      <w:color w:val="0A7CB9"/>
    </w:rPr>
  </w:style>
  <w:style w:type="paragraph" w:customStyle="1" w:styleId="Tableheading">
    <w:name w:val="Table heading"/>
    <w:basedOn w:val="Normal"/>
    <w:rPr>
      <w:rFonts w:ascii="Calibri Light" w:hAnsi="Calibri Light" w:cs="Calibri Light"/>
      <w:b/>
      <w:bCs/>
    </w:rPr>
  </w:style>
  <w:style w:type="paragraph" w:styleId="Footer">
    <w:name w:val="footer"/>
    <w:basedOn w:val="Normal"/>
    <w:link w:val="FooterChar"/>
    <w:uiPriority w:val="99"/>
    <w:pPr>
      <w:jc w:val="right"/>
    </w:pPr>
    <w:rPr>
      <w:color w:val="808080"/>
      <w:sz w:val="16"/>
      <w:szCs w:val="16"/>
    </w:rPr>
  </w:style>
  <w:style w:type="character" w:customStyle="1" w:styleId="FooterChar">
    <w:name w:val="Footer Char"/>
    <w:basedOn w:val="DefaultParagraphFont"/>
    <w:link w:val="Footer"/>
    <w:uiPriority w:val="99"/>
    <w:rPr>
      <w:rFonts w:ascii="Arial" w:hAnsi="Arial" w:cs="Arial"/>
      <w:color w:val="808080"/>
      <w:sz w:val="16"/>
      <w:szCs w:val="16"/>
    </w:rPr>
  </w:style>
  <w:style w:type="paragraph" w:styleId="Header">
    <w:name w:val="header"/>
    <w:basedOn w:val="Normal"/>
    <w:next w:val="Normal"/>
    <w:link w:val="HeaderChar"/>
    <w:uiPriority w:val="99"/>
    <w:pPr>
      <w:tabs>
        <w:tab w:val="center" w:pos="4513"/>
        <w:tab w:val="right" w:pos="9026"/>
      </w:tabs>
      <w:spacing w:after="0" w:line="240" w:lineRule="auto"/>
      <w:jc w:val="right"/>
    </w:pPr>
    <w:rPr>
      <w:b/>
      <w:bCs/>
      <w:color w:val="002464"/>
      <w:sz w:val="16"/>
      <w:szCs w:val="16"/>
    </w:rPr>
  </w:style>
  <w:style w:type="character" w:customStyle="1" w:styleId="HeaderChar">
    <w:name w:val="Header Char"/>
    <w:basedOn w:val="DefaultParagraphFont"/>
    <w:link w:val="Header"/>
    <w:uiPriority w:val="99"/>
    <w:rPr>
      <w:rFonts w:ascii="Arial" w:hAnsi="Arial" w:cs="Arial"/>
      <w:b/>
      <w:bCs/>
      <w:color w:val="002464"/>
      <w:sz w:val="16"/>
      <w:szCs w:val="16"/>
    </w:rPr>
  </w:style>
  <w:style w:type="paragraph" w:customStyle="1" w:styleId="Seriestitle">
    <w:name w:val="Series title"/>
    <w:basedOn w:val="Normal"/>
    <w:link w:val="SeriestitleChar"/>
    <w:pPr>
      <w:spacing w:before="240" w:line="240" w:lineRule="auto"/>
    </w:pPr>
    <w:rPr>
      <w:color w:val="969696"/>
      <w:sz w:val="28"/>
      <w:szCs w:val="28"/>
    </w:rPr>
  </w:style>
  <w:style w:type="paragraph" w:styleId="Subtitle">
    <w:name w:val="Subtitle"/>
    <w:basedOn w:val="Normal"/>
    <w:next w:val="Normal"/>
    <w:link w:val="SubtitleChar"/>
    <w:uiPriority w:val="11"/>
    <w:qFormat/>
    <w:pPr>
      <w:spacing w:before="240" w:after="80" w:line="240" w:lineRule="auto"/>
      <w:ind w:right="2834"/>
    </w:pPr>
    <w:rPr>
      <w:rFonts w:ascii="NSimSun" w:hAnsi="NSimSun" w:cs="NSimSun"/>
      <w:color w:val="2C2B2B"/>
      <w:sz w:val="28"/>
      <w:szCs w:val="28"/>
    </w:rPr>
  </w:style>
  <w:style w:type="character" w:customStyle="1" w:styleId="SubtitleChar">
    <w:name w:val="Subtitle Char"/>
    <w:basedOn w:val="DefaultParagraphFont"/>
    <w:link w:val="Subtitle"/>
    <w:uiPriority w:val="11"/>
    <w:rPr>
      <w:rFonts w:ascii="Arial" w:hAnsi="Arial" w:cs="Arial"/>
      <w:color w:val="2C2B2B"/>
      <w:sz w:val="28"/>
      <w:szCs w:val="28"/>
    </w:rPr>
  </w:style>
  <w:style w:type="paragraph" w:styleId="Title">
    <w:name w:val="Title"/>
    <w:basedOn w:val="Normal"/>
    <w:next w:val="Normal"/>
    <w:link w:val="TitleChar"/>
    <w:uiPriority w:val="10"/>
    <w:qFormat/>
    <w:pPr>
      <w:spacing w:before="240" w:after="240" w:line="240" w:lineRule="auto"/>
    </w:pPr>
    <w:rPr>
      <w:color w:val="002664"/>
      <w:sz w:val="44"/>
      <w:szCs w:val="44"/>
    </w:rPr>
  </w:style>
  <w:style w:type="character" w:customStyle="1" w:styleId="TitleChar">
    <w:name w:val="Title Char"/>
    <w:basedOn w:val="DefaultParagraphFont"/>
    <w:link w:val="Title"/>
    <w:uiPriority w:val="10"/>
    <w:rPr>
      <w:rFonts w:ascii="Arial" w:hAnsi="Arial" w:cs="Arial"/>
      <w:color w:val="002664"/>
      <w:sz w:val="44"/>
      <w:szCs w:val="44"/>
    </w:rPr>
  </w:style>
  <w:style w:type="paragraph" w:customStyle="1" w:styleId="H1noTOC">
    <w:name w:val="H1 (no TOC)"/>
    <w:basedOn w:val="Heading1"/>
    <w:next w:val="Normal"/>
    <w:link w:val="H1noTOCChar"/>
    <w:uiPriority w:val="2"/>
    <w:qFormat/>
    <w:pPr>
      <w:outlineLvl w:val="9"/>
    </w:pPr>
    <w:rPr>
      <w:rFonts w:ascii="NSimSun" w:hAnsi="NSimSun" w:cs="NSimSun"/>
      <w:color w:val="002464"/>
    </w:rPr>
  </w:style>
  <w:style w:type="paragraph" w:customStyle="1" w:styleId="Disclaimer">
    <w:name w:val="Disclaimer"/>
    <w:basedOn w:val="Normal"/>
    <w:link w:val="DisclaimerChar"/>
    <w:pPr>
      <w:spacing w:before="360" w:after="80" w:line="240" w:lineRule="auto"/>
    </w:pPr>
    <w:rPr>
      <w:rFonts w:ascii="NSimSun" w:hAnsi="NSimSun" w:cs="NSimSun"/>
      <w:color w:val="424343" w:themeColor="text2" w:themeShade="80"/>
      <w:sz w:val="16"/>
      <w:szCs w:val="16"/>
    </w:rPr>
  </w:style>
  <w:style w:type="character" w:customStyle="1" w:styleId="H1noTOCChar">
    <w:name w:val="H1 (no TOC) Char"/>
    <w:basedOn w:val="Heading1Char"/>
    <w:link w:val="H1noTOC"/>
    <w:uiPriority w:val="2"/>
    <w:rPr>
      <w:rFonts w:ascii="Arial" w:hAnsi="Arial" w:cs="Arial"/>
      <w:color w:val="002464"/>
      <w:sz w:val="40"/>
      <w:szCs w:val="40"/>
    </w:rPr>
  </w:style>
  <w:style w:type="paragraph" w:styleId="TOCHeading">
    <w:name w:val="TOC Heading"/>
    <w:basedOn w:val="Heading1"/>
    <w:next w:val="Normal"/>
    <w:uiPriority w:val="39"/>
    <w:qFormat/>
    <w:pPr>
      <w:keepLines/>
      <w:spacing w:after="0"/>
      <w:outlineLvl w:val="9"/>
    </w:pPr>
  </w:style>
  <w:style w:type="paragraph" w:styleId="TOC3">
    <w:name w:val="toc 3"/>
    <w:basedOn w:val="Normal"/>
    <w:next w:val="Normal"/>
    <w:uiPriority w:val="39"/>
    <w:pPr>
      <w:spacing w:after="100"/>
      <w:ind w:left="440"/>
    </w:p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customStyle="1" w:styleId="Copyright">
    <w:name w:val="Copyright"/>
    <w:basedOn w:val="Normal"/>
    <w:pPr>
      <w:tabs>
        <w:tab w:val="left" w:pos="340"/>
      </w:tabs>
      <w:spacing w:before="60" w:after="80" w:line="180" w:lineRule="exact"/>
    </w:pPr>
    <w:rPr>
      <w:rFonts w:ascii="Times New Roman" w:hAnsi="Times New Roman" w:cs="Times New Roman"/>
      <w:sz w:val="14"/>
      <w:szCs w:val="14"/>
    </w:rPr>
  </w:style>
  <w:style w:type="paragraph" w:customStyle="1" w:styleId="Reversetitlepage">
    <w:name w:val="Reverse title page"/>
    <w:basedOn w:val="Normal"/>
    <w:pPr>
      <w:tabs>
        <w:tab w:val="left" w:pos="340"/>
      </w:tabs>
      <w:spacing w:before="60"/>
    </w:pPr>
    <w:rPr>
      <w:rFonts w:ascii="Times New Roman" w:hAnsi="Times New Roman" w:cs="Times New Roman"/>
      <w:sz w:val="18"/>
      <w:szCs w:val="18"/>
    </w:rPr>
  </w:style>
  <w:style w:type="character" w:styleId="FollowedHyperlink">
    <w:name w:val="FollowedHyperlink"/>
    <w:basedOn w:val="DefaultParagraphFont"/>
    <w:uiPriority w:val="99"/>
    <w:rPr>
      <w:color w:val="954F72" w:themeColor="followedHyperlink"/>
      <w:u w:val="none"/>
    </w:rPr>
  </w:style>
  <w:style w:type="paragraph" w:styleId="ListParagraph">
    <w:name w:val="List Paragraph"/>
    <w:basedOn w:val="Normal"/>
    <w:uiPriority w:val="34"/>
    <w:qFormat/>
    <w:pPr>
      <w:numPr>
        <w:numId w:val="7"/>
      </w:numPr>
      <w:spacing w:before="60" w:after="60"/>
      <w:ind w:left="1080"/>
    </w:pPr>
  </w:style>
  <w:style w:type="character" w:customStyle="1" w:styleId="SeriestitleChar">
    <w:name w:val="Series title Char"/>
    <w:basedOn w:val="DefaultParagraphFont"/>
    <w:link w:val="Seriestitle"/>
    <w:rPr>
      <w:rFonts w:ascii="Arial" w:hAnsi="Arial" w:cs="Arial"/>
      <w:color w:val="969696"/>
      <w:sz w:val="28"/>
      <w:szCs w:val="28"/>
    </w:rPr>
  </w:style>
  <w:style w:type="character" w:customStyle="1" w:styleId="CaptionChar">
    <w:name w:val="Caption Char"/>
    <w:basedOn w:val="DefaultParagraphFont"/>
    <w:link w:val="Caption"/>
    <w:uiPriority w:val="35"/>
    <w:rPr>
      <w:rFonts w:ascii="Arial" w:hAnsi="Arial" w:cs="Arial"/>
      <w:b/>
      <w:bCs/>
      <w:color w:val="002664"/>
      <w:sz w:val="20"/>
      <w:szCs w:val="20"/>
    </w:rPr>
  </w:style>
  <w:style w:type="paragraph" w:customStyle="1" w:styleId="Publicationpageheading">
    <w:name w:val="Publication page heading"/>
    <w:basedOn w:val="Normal"/>
    <w:link w:val="PublicationpageheadingChar"/>
    <w:uiPriority w:val="19"/>
    <w:qFormat/>
    <w:rPr>
      <w:b/>
      <w:bCs/>
      <w:color w:val="002664"/>
      <w:sz w:val="18"/>
      <w:szCs w:val="18"/>
    </w:rPr>
  </w:style>
  <w:style w:type="paragraph" w:customStyle="1" w:styleId="Photocredit">
    <w:name w:val="Photo credit"/>
    <w:basedOn w:val="Normal"/>
    <w:next w:val="Normal"/>
    <w:link w:val="PhotocreditChar"/>
    <w:uiPriority w:val="49"/>
    <w:qFormat/>
    <w:rPr>
      <w:i/>
      <w:iCs/>
      <w:sz w:val="18"/>
      <w:szCs w:val="18"/>
    </w:rPr>
  </w:style>
  <w:style w:type="character" w:customStyle="1" w:styleId="PublicationpageheadingChar">
    <w:name w:val="Publication page heading Char"/>
    <w:basedOn w:val="DefaultParagraphFont"/>
    <w:link w:val="Publicationpageheading"/>
    <w:uiPriority w:val="19"/>
    <w:rPr>
      <w:rFonts w:ascii="Arial" w:hAnsi="Arial" w:cs="Arial"/>
      <w:b/>
      <w:bCs/>
      <w:color w:val="002664"/>
      <w:sz w:val="18"/>
      <w:szCs w:val="18"/>
    </w:rPr>
  </w:style>
  <w:style w:type="character" w:customStyle="1" w:styleId="PhotocreditChar">
    <w:name w:val="Photo credit Char"/>
    <w:basedOn w:val="DefaultParagraphFont"/>
    <w:link w:val="Photocredit"/>
    <w:uiPriority w:val="49"/>
    <w:rPr>
      <w:rFonts w:ascii="Arial" w:hAnsi="Arial" w:cs="Arial"/>
      <w:i/>
      <w:iCs/>
      <w:sz w:val="18"/>
      <w:szCs w:val="18"/>
    </w:rPr>
  </w:style>
  <w:style w:type="character" w:customStyle="1" w:styleId="DisclaimerChar">
    <w:name w:val="Disclaimer Char"/>
    <w:basedOn w:val="DefaultParagraphFont"/>
    <w:link w:val="Disclaimer"/>
    <w:rPr>
      <w:rFonts w:ascii="Arial" w:hAnsi="Arial" w:cs="Arial"/>
      <w:color w:val="424343" w:themeColor="text2" w:themeShade="80"/>
      <w:sz w:val="16"/>
      <w:szCs w:val="16"/>
    </w:rPr>
  </w:style>
  <w:style w:type="paragraph" w:styleId="IntenseQuote">
    <w:name w:val="Intense Quote"/>
    <w:basedOn w:val="Normal"/>
    <w:next w:val="Normal"/>
    <w:link w:val="IntenseQuoteChar"/>
    <w:uiPriority w:val="30"/>
    <w:qFormat/>
    <w:pPr>
      <w:spacing w:before="240"/>
      <w:ind w:left="567" w:right="936"/>
    </w:pPr>
    <w:rPr>
      <w:color w:val="002664"/>
      <w:sz w:val="24"/>
      <w:szCs w:val="24"/>
    </w:rPr>
  </w:style>
  <w:style w:type="character" w:customStyle="1" w:styleId="IntenseQuoteChar">
    <w:name w:val="Intense Quote Char"/>
    <w:basedOn w:val="DefaultParagraphFont"/>
    <w:link w:val="IntenseQuote"/>
    <w:uiPriority w:val="30"/>
    <w:rPr>
      <w:rFonts w:ascii="Arial" w:hAnsi="Arial" w:cs="Arial"/>
      <w:color w:val="002664"/>
      <w:sz w:val="24"/>
      <w:szCs w:val="24"/>
    </w:rPr>
  </w:style>
  <w:style w:type="paragraph" w:styleId="Quote">
    <w:name w:val="Quote"/>
    <w:basedOn w:val="Normal"/>
    <w:next w:val="Normal"/>
    <w:link w:val="QuoteChar"/>
    <w:uiPriority w:val="29"/>
    <w:qFormat/>
    <w:pPr>
      <w:spacing w:after="240"/>
      <w:ind w:left="567" w:right="992"/>
    </w:pPr>
    <w:rPr>
      <w:color w:val="2C2B2B" w:themeColor="text1"/>
    </w:rPr>
  </w:style>
  <w:style w:type="character" w:customStyle="1" w:styleId="QuoteChar">
    <w:name w:val="Quote Char"/>
    <w:basedOn w:val="DefaultParagraphFont"/>
    <w:link w:val="Quote"/>
    <w:uiPriority w:val="29"/>
    <w:rPr>
      <w:rFonts w:ascii="Arial" w:hAnsi="Arial" w:cs="Arial"/>
      <w:color w:val="2C2B2B" w:themeColor="text1"/>
    </w:rPr>
  </w:style>
  <w:style w:type="paragraph" w:customStyle="1" w:styleId="Staplinetofollowaheading">
    <w:name w:val="Stap line (to follow a heading)"/>
    <w:basedOn w:val="Normal"/>
    <w:link w:val="StaplinetofollowaheadingChar"/>
    <w:uiPriority w:val="1"/>
    <w:qFormat/>
    <w:rPr>
      <w:i/>
      <w:iCs/>
      <w:color w:val="808080"/>
      <w:sz w:val="26"/>
      <w:szCs w:val="26"/>
    </w:rPr>
  </w:style>
  <w:style w:type="paragraph" w:customStyle="1" w:styleId="Smalltextparagraph">
    <w:name w:val="Small text paragraph"/>
    <w:basedOn w:val="Normal"/>
    <w:link w:val="SmalltextparagraphChar"/>
    <w:uiPriority w:val="6"/>
    <w:qFormat/>
    <w:rPr>
      <w:sz w:val="18"/>
      <w:szCs w:val="18"/>
    </w:rPr>
  </w:style>
  <w:style w:type="character" w:customStyle="1" w:styleId="StaplinetofollowaheadingChar">
    <w:name w:val="Stap line (to follow a heading) Char"/>
    <w:basedOn w:val="DefaultParagraphFont"/>
    <w:link w:val="Staplinetofollowaheading"/>
    <w:uiPriority w:val="1"/>
    <w:rPr>
      <w:rFonts w:ascii="Arial" w:hAnsi="Arial" w:cs="Arial"/>
      <w:i/>
      <w:iCs/>
      <w:color w:val="808080"/>
      <w:sz w:val="26"/>
      <w:szCs w:val="26"/>
    </w:rPr>
  </w:style>
  <w:style w:type="character" w:customStyle="1" w:styleId="SmalltextparagraphChar">
    <w:name w:val="Small text paragraph Char"/>
    <w:basedOn w:val="DefaultParagraphFont"/>
    <w:link w:val="Smalltextparagraph"/>
    <w:uiPriority w:val="6"/>
    <w:rPr>
      <w:rFonts w:ascii="Arial" w:hAnsi="Arial" w:cs="Arial"/>
      <w:sz w:val="18"/>
      <w:szCs w:val="18"/>
    </w:rPr>
  </w:style>
  <w:style w:type="paragraph" w:customStyle="1" w:styleId="H1SectionDivider">
    <w:name w:val="H1 Section Divider"/>
    <w:basedOn w:val="Normal"/>
    <w:next w:val="Normal"/>
    <w:link w:val="H1SectionDividerChar"/>
    <w:qFormat/>
    <w:pPr>
      <w:spacing w:before="3960" w:after="3960"/>
      <w:ind w:left="1701" w:right="1701"/>
      <w:outlineLvl w:val="0"/>
    </w:pPr>
    <w:rPr>
      <w:color w:val="002664"/>
      <w:sz w:val="72"/>
      <w:szCs w:val="72"/>
    </w:rPr>
  </w:style>
  <w:style w:type="character" w:customStyle="1" w:styleId="H1SectionDividerChar">
    <w:name w:val="H1 Section Divider Char"/>
    <w:basedOn w:val="DefaultParagraphFont"/>
    <w:link w:val="H1SectionDivider"/>
    <w:rPr>
      <w:rFonts w:ascii="Arial" w:hAnsi="Arial" w:cs="Arial"/>
      <w:color w:val="002664"/>
      <w:sz w:val="72"/>
      <w:szCs w:val="72"/>
    </w:rPr>
  </w:style>
  <w:style w:type="paragraph" w:customStyle="1" w:styleId="Dateheader">
    <w:name w:val="Date header"/>
    <w:basedOn w:val="Normal"/>
    <w:link w:val="DateheaderChar"/>
    <w:pPr>
      <w:spacing w:before="240"/>
    </w:pPr>
    <w:rPr>
      <w:color w:val="969696"/>
      <w:sz w:val="24"/>
      <w:szCs w:val="24"/>
    </w:rPr>
  </w:style>
  <w:style w:type="character" w:customStyle="1" w:styleId="DateheaderChar">
    <w:name w:val="Date header Char"/>
    <w:basedOn w:val="DefaultParagraphFont"/>
    <w:link w:val="Dateheader"/>
    <w:rPr>
      <w:rFonts w:ascii="Arial" w:hAnsi="Arial" w:cs="Arial"/>
      <w:color w:val="969696"/>
      <w:sz w:val="24"/>
      <w:szCs w:val="24"/>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Arial" w:hAnsi="Arial" w:cs="Arial"/>
      <w:b/>
      <w:bCs/>
      <w:sz w:val="20"/>
      <w:szCs w:val="20"/>
    </w:rPr>
  </w:style>
  <w:style w:type="character" w:customStyle="1" w:styleId="Heading7Char">
    <w:name w:val="Heading 7 Char"/>
    <w:basedOn w:val="DefaultParagraphFont"/>
    <w:link w:val="Heading7"/>
    <w:uiPriority w:val="9"/>
    <w:rPr>
      <w:rFonts w:asciiTheme="majorHAnsi" w:hAnsiTheme="majorHAnsi" w:cs="Calibri Light"/>
      <w:i/>
      <w:iCs/>
      <w:color w:val="021F2D" w:themeColor="accent1" w:themeShade="7F"/>
    </w:rPr>
  </w:style>
  <w:style w:type="character" w:customStyle="1" w:styleId="Heading8Char">
    <w:name w:val="Heading 8 Char"/>
    <w:basedOn w:val="DefaultParagraphFont"/>
    <w:link w:val="Heading8"/>
    <w:uiPriority w:val="9"/>
    <w:rPr>
      <w:rFonts w:asciiTheme="majorHAnsi" w:hAnsiTheme="majorHAnsi" w:cs="Calibri Light"/>
      <w:color w:val="4C4B4B" w:themeColor="text1" w:themeTint="D8"/>
      <w:sz w:val="21"/>
      <w:szCs w:val="21"/>
    </w:rPr>
  </w:style>
  <w:style w:type="character" w:customStyle="1" w:styleId="Heading9Char">
    <w:name w:val="Heading 9 Char"/>
    <w:basedOn w:val="DefaultParagraphFont"/>
    <w:link w:val="Heading9"/>
    <w:uiPriority w:val="9"/>
    <w:rPr>
      <w:rFonts w:asciiTheme="majorHAnsi" w:hAnsiTheme="majorHAnsi" w:cs="Calibri Light"/>
      <w:i/>
      <w:iCs/>
      <w:color w:val="4C4B4B" w:themeColor="text1" w:themeTint="D8"/>
      <w:sz w:val="21"/>
      <w:szCs w:val="21"/>
    </w:rPr>
  </w:style>
  <w:style w:type="character" w:styleId="UnresolvedMention">
    <w:name w:val="Unresolved Mention"/>
    <w:basedOn w:val="DefaultParagraphFont"/>
    <w:uiPriority w:val="99"/>
    <w:rPr>
      <w:color w:val="605E5C"/>
    </w:rPr>
  </w:style>
  <w:style w:type="character" w:styleId="Mention">
    <w:name w:val="Mention"/>
    <w:basedOn w:val="DefaultParagraphFont"/>
    <w:uiPriority w:val="99"/>
    <w:rPr>
      <w:color w:val="2B579A"/>
    </w:rPr>
  </w:style>
  <w:style w:type="paragraph" w:styleId="Revision">
    <w:name w:val="Revision"/>
    <w:uiPriority w:val="99"/>
    <w:pPr>
      <w:spacing w:after="0" w:line="240" w:lineRule="auto"/>
    </w:pPr>
    <w:rPr>
      <w:rFonts w:ascii="Arial" w:hAnsi="Arial" w:cs="Arial"/>
    </w:rPr>
  </w:style>
  <w:style w:type="paragraph" w:customStyle="1" w:styleId="paragraph">
    <w:name w:val="paragraph"/>
    <w:basedOn w:val="Normal"/>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ui-provider">
    <w:name w:val="ui-provider"/>
    <w:basedOn w:val="DefaultParagraphFont"/>
  </w:style>
  <w:style w:type="paragraph" w:styleId="NoSpacing">
    <w:name w:val="No Spacing"/>
    <w:uiPriority w:val="1"/>
    <w:qFormat/>
    <w:rsid w:val="001267F6"/>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662813">
      <w:bodyDiv w:val="1"/>
      <w:marLeft w:val="0"/>
      <w:marRight w:val="0"/>
      <w:marTop w:val="0"/>
      <w:marBottom w:val="0"/>
      <w:divBdr>
        <w:top w:val="none" w:sz="0" w:space="0" w:color="auto"/>
        <w:left w:val="none" w:sz="0" w:space="0" w:color="auto"/>
        <w:bottom w:val="none" w:sz="0" w:space="0" w:color="auto"/>
        <w:right w:val="none" w:sz="0" w:space="0" w:color="auto"/>
      </w:divBdr>
      <w:divsChild>
        <w:div w:id="382365821">
          <w:marLeft w:val="0"/>
          <w:marRight w:val="0"/>
          <w:marTop w:val="0"/>
          <w:marBottom w:val="0"/>
          <w:divBdr>
            <w:top w:val="none" w:sz="0" w:space="0" w:color="auto"/>
            <w:left w:val="none" w:sz="0" w:space="0" w:color="auto"/>
            <w:bottom w:val="none" w:sz="0" w:space="0" w:color="auto"/>
            <w:right w:val="none" w:sz="0" w:space="0" w:color="auto"/>
          </w:divBdr>
          <w:divsChild>
            <w:div w:id="1393891720">
              <w:marLeft w:val="0"/>
              <w:marRight w:val="0"/>
              <w:marTop w:val="0"/>
              <w:marBottom w:val="0"/>
              <w:divBdr>
                <w:top w:val="none" w:sz="0" w:space="0" w:color="auto"/>
                <w:left w:val="none" w:sz="0" w:space="0" w:color="auto"/>
                <w:bottom w:val="none" w:sz="0" w:space="0" w:color="auto"/>
                <w:right w:val="none" w:sz="0" w:space="0" w:color="auto"/>
              </w:divBdr>
              <w:divsChild>
                <w:div w:id="86490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277310">
      <w:bodyDiv w:val="1"/>
      <w:marLeft w:val="0"/>
      <w:marRight w:val="0"/>
      <w:marTop w:val="0"/>
      <w:marBottom w:val="0"/>
      <w:divBdr>
        <w:top w:val="none" w:sz="0" w:space="0" w:color="auto"/>
        <w:left w:val="none" w:sz="0" w:space="0" w:color="auto"/>
        <w:bottom w:val="none" w:sz="0" w:space="0" w:color="auto"/>
        <w:right w:val="none" w:sz="0" w:space="0" w:color="auto"/>
      </w:divBdr>
    </w:div>
    <w:div w:id="15159955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5.JPG"/><Relationship Id="rId33"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yperlink" Target="http://www.dpie.nsw.gov.au/" TargetMode="External"/><Relationship Id="rId20" Type="http://schemas.openxmlformats.org/officeDocument/2006/relationships/footer" Target="footer5.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3.JPG"/><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theme" Target="theme/theme1.xml"/></Relationships>
</file>

<file path=word/theme/theme1.xml><?xml version="1.0" encoding="utf-8"?>
<a:theme xmlns:a="http://schemas.openxmlformats.org/drawingml/2006/main" name="DOI">
  <a:themeElements>
    <a:clrScheme name="DOI1">
      <a:dk1>
        <a:srgbClr val="2C2B2B"/>
      </a:dk1>
      <a:lt1>
        <a:srgbClr val="FFFFFF"/>
      </a:lt1>
      <a:dk2>
        <a:srgbClr val="858687"/>
      </a:dk2>
      <a:lt2>
        <a:srgbClr val="E7E6E6"/>
      </a:lt2>
      <a:accent1>
        <a:srgbClr val="043F5C"/>
      </a:accent1>
      <a:accent2>
        <a:srgbClr val="185B82"/>
      </a:accent2>
      <a:accent3>
        <a:srgbClr val="4476BB"/>
      </a:accent3>
      <a:accent4>
        <a:srgbClr val="E11D3F"/>
      </a:accent4>
      <a:accent5>
        <a:srgbClr val="E5E5E5"/>
      </a:accent5>
      <a:accent6>
        <a:srgbClr val="858687"/>
      </a:accent6>
      <a:hlink>
        <a:srgbClr val="0563C1"/>
      </a:hlink>
      <a:folHlink>
        <a:srgbClr val="954F72"/>
      </a:folHlink>
    </a:clrScheme>
    <a:fontScheme name="Office">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file>

<file path=customXml/itemProps1.xml><?xml version="1.0" encoding="utf-8"?>
<ds:datastoreItem xmlns:ds="http://schemas.openxmlformats.org/officeDocument/2006/customXml" ds:itemID="{1DFA7AD2-5791-4A77-8095-C5A82FED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937</TotalTime>
  <Pages>14</Pages>
  <Words>3912</Words>
  <Characters>20971</Characters>
  <Application>Microsoft Office Word</Application>
  <DocSecurity>0</DocSecurity>
  <Lines>455</Lines>
  <Paragraphs>214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Chantelle Chow</cp:lastModifiedBy>
  <cp:revision>15</cp:revision>
  <dcterms:created xsi:type="dcterms:W3CDTF">2024-05-23T17:25:00Z</dcterms:created>
  <dcterms:modified xsi:type="dcterms:W3CDTF">2024-06-29T15:07:00Z</dcterms:modified>
  <cp:contentStatus>Additional Permitted Use for centre-based childcare facility at Lot 150 DP750182, 21 Noble Street, Eugowra</cp:contentStatus>
</cp:coreProperties>
</file>